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关于做好202</w:t>
      </w:r>
      <w:r>
        <w:rPr>
          <w:rFonts w:ascii="黑体" w:hAnsi="黑体" w:eastAsia="黑体"/>
          <w:b/>
          <w:bCs/>
          <w:sz w:val="36"/>
          <w:szCs w:val="36"/>
        </w:rPr>
        <w:t>2</w:t>
      </w:r>
      <w:r>
        <w:rPr>
          <w:rFonts w:hint="eastAsia" w:ascii="黑体" w:hAnsi="黑体" w:eastAsia="黑体"/>
          <w:b/>
          <w:bCs/>
          <w:sz w:val="36"/>
          <w:szCs w:val="36"/>
        </w:rPr>
        <w:t>年秋季学期本科教学工作安排的通知</w:t>
      </w:r>
    </w:p>
    <w:p>
      <w:pPr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作者：毛星宁、韦妍妍 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 xml:space="preserve">校对：黄星、柳亮 </w:t>
      </w:r>
      <w:r>
        <w:rPr>
          <w:rFonts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sz w:val="30"/>
          <w:szCs w:val="30"/>
        </w:rPr>
        <w:t>审核：刘登宇</w:t>
      </w:r>
    </w:p>
    <w:p>
      <w:pPr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各相关单位：</w:t>
      </w:r>
    </w:p>
    <w:p>
      <w:pPr>
        <w:ind w:firstLine="600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根据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http://oa.gxmu.edu.cn/Attachment/Down?id=fb0eef4e-d361-4912-8e7b-0fc34c8fad7a&amp;directDown=false&amp;DisplayName=%E6%A1%82%E5%8C%BB%E5%A4%A7%E6%96%B0%E5%86%A0%E9%98%B2%E6%8C%87%E3%80%942022%E3%80%951%E5%8F%B7%20%E5%B9%BF%E8%A5%BF%E5%8C%BB%E7%A7%91%E5%A4%A7%E5%AD%A6%E6%96%B0%E5%86%A0%E8%82%BA%E7%82%8E%E7%96%AB%E6%83%85%E9%98%B2%E6%8E%A7%E5%B7%A5%E4%BD%9C%E9%A2%86%E5%AF%BC%E5%B0%8F%E7%BB%84%E6%8C%87%E6%8C%A5%E9%83%A8%E5%AF%92%E5%81%87%E6%98%A5%E8%8A%82%E7%96%AB%E6%83%85%E9%98%B2%E6%8E%A7%E5%B7%A5%E4%BD%9C%E7%B4%A7%E6%80%A5%E9%83%A8%E7%BD%B2%E4%BC%9A%E4%BC%9A%E8%AE%AE%E7%BA%AA%E8%A6%81.pdf" \t "_blank"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_GB2312" w:cs="Times New Roman"/>
          <w:sz w:val="30"/>
          <w:szCs w:val="30"/>
        </w:rPr>
        <w:t>《广西医科大学2022年秋季学期返校返岗工作方案》（桂医大新冠防指〔2022〕19号）精神，</w:t>
      </w:r>
      <w:r>
        <w:rPr>
          <w:rFonts w:hint="default"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hint="default" w:ascii="Times New Roman" w:hAnsi="Times New Roman" w:eastAsia="仿宋_GB2312" w:cs="Times New Roman"/>
          <w:sz w:val="30"/>
          <w:szCs w:val="30"/>
        </w:rPr>
        <w:t>为确保2022年秋季学期本科教学工作顺利进行，现将具体事宜通知如下：</w:t>
      </w:r>
    </w:p>
    <w:p>
      <w:pPr>
        <w:ind w:firstLine="602" w:firstLineChars="200"/>
        <w:rPr>
          <w:rFonts w:hint="default" w:ascii="Times New Roman" w:hAnsi="Times New Roman" w:eastAsia="仿宋_GB2312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一、返校及上课</w:t>
      </w:r>
    </w:p>
    <w:p>
      <w:pPr>
        <w:ind w:firstLine="602" w:firstLineChars="2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1.返校时间。</w:t>
      </w:r>
      <w:r>
        <w:rPr>
          <w:rFonts w:hint="default" w:ascii="Times New Roman" w:hAnsi="Times New Roman" w:eastAsia="仿宋_GB2312" w:cs="Times New Roman"/>
          <w:sz w:val="30"/>
          <w:szCs w:val="30"/>
        </w:rPr>
        <w:t>2022年秋季学期开学时间为8月26日，学生于8月26日～9月14日分层次、分批次错峰报到。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2.上课时间及方式。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学生返校、来校后一周内安排线上教学，201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0"/>
          <w:szCs w:val="30"/>
        </w:rPr>
        <w:t>～2021级本科生返校后第1周（8月29日-9月4日）为线上授课；2022级本科新生来校报到后第1周（9月5日-9月11日）为线上授课，学生返校、来校第2周后恢复常态化教学，如有特殊要求将另行通知。玉林校区学生由玉林校区参照属地管理要求具体安排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国际及港澳台学生上课时间及方式由国际教育学院具体安排。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3.教学安排。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各教学单位参照《广西医科大学关于在疫情防控期间开展本科生线上教学安排的通知》（附件1）、《广西医科大学疫情防控期间教学组织与管理工作实施方案》（附件2）等文件，根据课程教学内容及师资情况，合理调整教学进度，选择适合线上教学的内容开展线上教学（实验课、见习课可遴选适合线上教学的内容开展教学或者调整教学进度）。国际及港澳台学生教学安排由国际教育学院另行通知</w:t>
      </w:r>
      <w:r>
        <w:rPr>
          <w:rFonts w:hint="default" w:ascii="Times New Roman" w:hAnsi="Times New Roman" w:eastAsia="仿宋_GB2312" w:cs="Times New Roman"/>
          <w:sz w:val="30"/>
          <w:szCs w:val="30"/>
          <w:lang w:eastAsia="zh-CN"/>
        </w:rPr>
        <w:t>。</w:t>
      </w:r>
    </w:p>
    <w:p>
      <w:pPr>
        <w:ind w:firstLine="600"/>
        <w:rPr>
          <w:rFonts w:hint="default" w:ascii="Times New Roman" w:hAnsi="Times New Roman" w:eastAsia="仿宋_GB2312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二、开课前准备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1.教学准备。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各教研室需提前做好各类教学准备工作，如遴选教学资源、组织集体备课及试讲等，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8月24日前</w:t>
      </w:r>
      <w:r>
        <w:rPr>
          <w:rFonts w:hint="default" w:ascii="Times New Roman" w:hAnsi="Times New Roman" w:eastAsia="仿宋_GB2312" w:cs="Times New Roman"/>
          <w:sz w:val="30"/>
          <w:szCs w:val="30"/>
        </w:rPr>
        <w:t>需完成第1周在线教学内容的准备工作。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2.平台准备</w:t>
      </w:r>
      <w:r>
        <w:rPr>
          <w:rFonts w:hint="default" w:ascii="Times New Roman" w:hAnsi="Times New Roman" w:eastAsia="仿宋_GB2312" w:cs="Times New Roman"/>
          <w:sz w:val="30"/>
          <w:szCs w:val="30"/>
        </w:rPr>
        <w:t>。各门课程建立联络QQ群，及时公布给学生。充分利用我校现有的超星网络教学平台、爱课程等网络教学平台资源，以慕课、SPOC课、录播、直播等现代网络教学形式完成教学，师生需提前调试好平台，如需技术支持，请联系：教务处韩徽（电话：15078817558）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国际学生授课平台推荐由国际教育学院另行通知。</w:t>
      </w:r>
      <w:bookmarkStart w:id="0" w:name="_GoBack"/>
      <w:bookmarkEnd w:id="0"/>
    </w:p>
    <w:p>
      <w:pPr>
        <w:ind w:firstLine="600"/>
        <w:rPr>
          <w:rFonts w:hint="default" w:ascii="Times New Roman" w:hAnsi="Times New Roman" w:eastAsia="仿宋_GB2312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三、教学检查及质量管理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1.教学检查。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8月15-26日</w:t>
      </w:r>
      <w:r>
        <w:rPr>
          <w:rFonts w:hint="default" w:ascii="Times New Roman" w:hAnsi="Times New Roman" w:eastAsia="仿宋_GB2312" w:cs="Times New Roman"/>
          <w:sz w:val="30"/>
          <w:szCs w:val="30"/>
        </w:rPr>
        <w:t>教评中心组织进行开课前教学准备工作检查。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2.质量管理。</w:t>
      </w:r>
      <w:r>
        <w:rPr>
          <w:rFonts w:hint="default" w:ascii="Times New Roman" w:hAnsi="Times New Roman" w:eastAsia="仿宋_GB2312" w:cs="Times New Roman"/>
          <w:sz w:val="30"/>
          <w:szCs w:val="30"/>
        </w:rPr>
        <w:t>线上教学期间的教学质量评价沿用校级、院级与教研室三级教学质量管理模式，采取管理人员听课看课，校院两级督导、同行教师听课和学生满意度评价三种方式，评价表采用《广西医科大学本科课程线上教学质量评价表》（附件3），其中，学生满意度评价由任课教师负责随堂测评并回收。请各学院认真组织本院及教研室层面的教学质量评价工作，确保每门在线课程至少被教学督导、教学管理人员或同行教师评价1次，做到覆盖全部课程。</w:t>
      </w:r>
    </w:p>
    <w:p>
      <w:pPr>
        <w:ind w:firstLine="600"/>
        <w:rPr>
          <w:rFonts w:hint="default" w:ascii="Times New Roman" w:hAnsi="Times New Roman" w:eastAsia="仿宋_GB2312" w:cs="Times New Roman"/>
          <w:b/>
          <w:bCs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</w:rPr>
        <w:t>四、材料报送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1.以学院为单位，将第1周《线上教学进度安排汇总表》（附件4）、《2022年秋季学期教学进度表》（附件5）电子版报送教务处、教评中心，电子版（邮件标题请以“学院+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教学进度表</w:t>
      </w:r>
      <w:r>
        <w:rPr>
          <w:rFonts w:hint="default" w:ascii="Times New Roman" w:hAnsi="Times New Roman" w:eastAsia="仿宋_GB2312" w:cs="Times New Roman"/>
          <w:sz w:val="30"/>
          <w:szCs w:val="30"/>
        </w:rPr>
        <w:t>”命名）发送至邮箱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"mailto:6744800@qq.com"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eastAsia="仿宋_GB2312" w:cs="Times New Roman"/>
          <w:sz w:val="30"/>
          <w:szCs w:val="30"/>
        </w:rPr>
        <w:t>6744800@qq.com</w:t>
      </w:r>
      <w:r>
        <w:rPr>
          <w:rFonts w:hint="default"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hint="default" w:ascii="Times New Roman" w:hAnsi="Times New Roman" w:eastAsia="仿宋_GB2312" w:cs="Times New Roman"/>
          <w:sz w:val="30"/>
          <w:szCs w:val="30"/>
        </w:rPr>
        <w:t>、jiaoyanzhongxin@126.com。《教学进度表》纸质版还需一式两份报送教务处1214办公室，联系人：雷立志（13878605986）（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8月25日前交2019</w:t>
      </w:r>
      <w:r>
        <w:rPr>
          <w:rFonts w:hint="default" w:ascii="Times New Roman" w:hAnsi="Times New Roman" w:eastAsia="宋体" w:cs="Times New Roman"/>
          <w:sz w:val="30"/>
          <w:szCs w:val="30"/>
          <w:u w:val="single"/>
        </w:rPr>
        <w:t>～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2021级本科生，9月1日前交2022级本科新生</w:t>
      </w:r>
      <w:r>
        <w:rPr>
          <w:rFonts w:hint="default" w:ascii="Times New Roman" w:hAnsi="Times New Roman" w:eastAsia="仿宋_GB2312" w:cs="Times New Roman"/>
          <w:sz w:val="30"/>
          <w:szCs w:val="30"/>
        </w:rPr>
        <w:t>）。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2.以学院为单位，于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9月14日前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将《线上教学质量评价汇总表》（附件6）报送教评中心，联系人：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韦妍妍（15977721190）邮箱：jiaoyanzhongxin@126.com。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>特此通知。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附件：1.《广西医科大学关于在疫情防控期间开展本科生线上教学安排的通知》（桂医大新冠防指〔2020〕12号）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2.《广西医科大学疫情防控期间教学组织与管理工作实施方案》（桂医大新冠防指〔2020〕14号）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3.广西医科大学本科课程线上教学质量评价表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4. 2022年秋季学期本科课程线上教学进度安排汇总表（第1周）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5.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szCs w:val="30"/>
        </w:rPr>
        <w:t>广西医科大学教学进度安排表模板</w:t>
      </w:r>
    </w:p>
    <w:p>
      <w:pPr>
        <w:ind w:firstLine="600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>6. 2022年秋季学期本科课程线上教学质量评价汇总表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default" w:ascii="Times New Roman" w:hAnsi="Times New Roman" w:eastAsia="仿宋_GB2312" w:cs="Times New Roman"/>
          <w:sz w:val="30"/>
          <w:szCs w:val="30"/>
        </w:rPr>
        <w:t xml:space="preserve">                                  教务处、教评中心</w:t>
      </w:r>
    </w:p>
    <w:p>
      <w:pPr>
        <w:ind w:firstLine="6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</w:t>
      </w:r>
      <w:r>
        <w:rPr>
          <w:rFonts w:ascii="仿宋_GB2312" w:eastAsia="仿宋_GB2312"/>
          <w:sz w:val="30"/>
          <w:szCs w:val="30"/>
        </w:rPr>
        <w:t xml:space="preserve">                                 2022</w:t>
      </w:r>
      <w:r>
        <w:rPr>
          <w:rFonts w:hint="eastAsia" w:ascii="仿宋_GB2312" w:eastAsia="仿宋_GB2312"/>
          <w:sz w:val="30"/>
          <w:szCs w:val="30"/>
        </w:rPr>
        <w:t>年8月2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</w:t>
      </w:r>
      <w:r>
        <w:rPr>
          <w:rFonts w:hint="eastAsia" w:ascii="仿宋_GB2312" w:eastAsia="仿宋_GB2312"/>
          <w:sz w:val="30"/>
          <w:szCs w:val="30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iNzE0ZDQwNDUyMmVjZDBmYWJmOTZiMGIzNThkZDEifQ=="/>
  </w:docVars>
  <w:rsids>
    <w:rsidRoot w:val="00F435D6"/>
    <w:rsid w:val="00007473"/>
    <w:rsid w:val="00092664"/>
    <w:rsid w:val="000D35FE"/>
    <w:rsid w:val="000D76F1"/>
    <w:rsid w:val="000F1741"/>
    <w:rsid w:val="00122867"/>
    <w:rsid w:val="001415DB"/>
    <w:rsid w:val="0017365D"/>
    <w:rsid w:val="00257CED"/>
    <w:rsid w:val="00293BCC"/>
    <w:rsid w:val="002A09B0"/>
    <w:rsid w:val="002E55B7"/>
    <w:rsid w:val="00310B4C"/>
    <w:rsid w:val="003E035F"/>
    <w:rsid w:val="00406D28"/>
    <w:rsid w:val="00435CAD"/>
    <w:rsid w:val="004423D9"/>
    <w:rsid w:val="00495641"/>
    <w:rsid w:val="004C43DD"/>
    <w:rsid w:val="0052215F"/>
    <w:rsid w:val="00574F80"/>
    <w:rsid w:val="005C583F"/>
    <w:rsid w:val="006843A2"/>
    <w:rsid w:val="00767C15"/>
    <w:rsid w:val="007F79A1"/>
    <w:rsid w:val="00807A94"/>
    <w:rsid w:val="00867940"/>
    <w:rsid w:val="008A2C54"/>
    <w:rsid w:val="00900BE7"/>
    <w:rsid w:val="00933EFE"/>
    <w:rsid w:val="009A1B5F"/>
    <w:rsid w:val="009C7674"/>
    <w:rsid w:val="009F27C6"/>
    <w:rsid w:val="009F3AD8"/>
    <w:rsid w:val="00A0168F"/>
    <w:rsid w:val="00B4416E"/>
    <w:rsid w:val="00B86C4E"/>
    <w:rsid w:val="00BA48BF"/>
    <w:rsid w:val="00BF66DD"/>
    <w:rsid w:val="00C36D90"/>
    <w:rsid w:val="00D300FB"/>
    <w:rsid w:val="00DC1848"/>
    <w:rsid w:val="00E0444F"/>
    <w:rsid w:val="00E155F6"/>
    <w:rsid w:val="00E74C43"/>
    <w:rsid w:val="00EE11EB"/>
    <w:rsid w:val="00F341D0"/>
    <w:rsid w:val="00F435D6"/>
    <w:rsid w:val="00F55818"/>
    <w:rsid w:val="00F8675A"/>
    <w:rsid w:val="00FA6D80"/>
    <w:rsid w:val="00FF7585"/>
    <w:rsid w:val="052905BD"/>
    <w:rsid w:val="22AA2F6E"/>
    <w:rsid w:val="2BC100B2"/>
    <w:rsid w:val="2D1E783E"/>
    <w:rsid w:val="31E6489F"/>
    <w:rsid w:val="36C86F11"/>
    <w:rsid w:val="47380747"/>
    <w:rsid w:val="47542485"/>
    <w:rsid w:val="48CA5CFD"/>
    <w:rsid w:val="4E0F10E7"/>
    <w:rsid w:val="58130A95"/>
    <w:rsid w:val="5D3671BB"/>
    <w:rsid w:val="5D4237AE"/>
    <w:rsid w:val="6CD64305"/>
    <w:rsid w:val="76C32288"/>
    <w:rsid w:val="7964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99"/>
    <w:rPr>
      <w:color w:val="0563C1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未处理的提及1"/>
    <w:basedOn w:val="6"/>
    <w:qFormat/>
    <w:uiPriority w:val="99"/>
    <w:rPr>
      <w:color w:val="605E5C"/>
      <w:shd w:val="clear" w:color="auto" w:fill="E1DFDD"/>
    </w:rPr>
  </w:style>
  <w:style w:type="character" w:customStyle="1" w:styleId="12">
    <w:name w:val="未处理的提及2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003F-A322-4274-B0E2-536A353A4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1349</Words>
  <Characters>1527</Characters>
  <Lines>15</Lines>
  <Paragraphs>4</Paragraphs>
  <TotalTime>62</TotalTime>
  <ScaleCrop>false</ScaleCrop>
  <LinksUpToDate>false</LinksUpToDate>
  <CharactersWithSpaces>1604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2022-02-10T01:16:00Z</dcterms:created>
  <dc:creator>hx</dc:creator>
  <cp:lastModifiedBy>毛星宁</cp:lastModifiedBy>
  <dcterms:modified xsi:type="dcterms:W3CDTF">2022-08-22T09:24:49Z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926a926f32ae4d59990e3c5e5faf1d5c</vt:lpwstr>
  </property>
  <property fmtid="{D5CDD505-2E9C-101B-9397-08002B2CF9AE}" pid="3" name="KSOProductBuildVer">
    <vt:lpwstr>2052-11.1.0.12302</vt:lpwstr>
  </property>
</Properties>
</file>