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Arial" w:hAnsi="Arial" w:eastAsia="黑体" w:cs="Times New Roman"/>
          <w:b/>
          <w:bCs/>
          <w:sz w:val="32"/>
          <w:szCs w:val="32"/>
        </w:rPr>
        <w:t>四年制健康服务与管理专业人才培养方案</w:t>
      </w:r>
    </w:p>
    <w:p>
      <w:pPr>
        <w:rPr>
          <w:rFonts w:cs="仿宋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一、培养目标</w:t>
      </w:r>
      <w:r>
        <w:rPr>
          <w:rFonts w:hint="eastAsia" w:cs="仿宋" w:asciiTheme="minorEastAsia" w:hAnsiTheme="minorEastAsia"/>
          <w:b/>
          <w:sz w:val="24"/>
          <w:szCs w:val="24"/>
        </w:rPr>
        <w:t xml:space="preserve"> </w:t>
      </w:r>
    </w:p>
    <w:p>
      <w:pPr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培养具备健康管理学和医学基本理论、基本知识，掌握健康服务与管理的基本技能，具有独立开展健康评估、健康管理和健康服务的能力，能够适应新时代“健康中国”“健康广西”发展战略的高素质应用型健康管理人才。学生毕业后能熟练应用相关知识和技术，在健康管理机构、健康保险机构、社区卫生服务机构、养老机构等从事相关工作的应用型健康管理专业人才。</w:t>
      </w:r>
    </w:p>
    <w:p>
      <w:pPr>
        <w:rPr>
          <w:rFonts w:cs="仿宋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二、培养要求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kern w:val="0"/>
          <w:sz w:val="24"/>
          <w:szCs w:val="24"/>
        </w:rPr>
      </w:pPr>
      <w:r>
        <w:rPr>
          <w:rFonts w:hint="eastAsia" w:cs="仿宋" w:asciiTheme="minorEastAsia" w:hAnsiTheme="minorEastAsia"/>
          <w:kern w:val="0"/>
          <w:sz w:val="24"/>
          <w:szCs w:val="24"/>
        </w:rPr>
        <w:t>（一）思想道德与职业素质。</w:t>
      </w:r>
    </w:p>
    <w:p>
      <w:pPr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热爱祖国，拥护中国共产党的领导，拥护社会主义制度，具有正确的人生观、世界观、价值观；具有良好的思想品德、社会责任感、行为规范和职业道德；热爱健康服务与管理事业，具有遵纪守法、敬业爱岗、诚实守信、团结合作的品质；具有严谨的科学态度、积极的创新精神和终生学习的观念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kern w:val="0"/>
          <w:sz w:val="24"/>
          <w:szCs w:val="24"/>
        </w:rPr>
      </w:pPr>
      <w:bookmarkStart w:id="0" w:name="_Toc402233684"/>
      <w:bookmarkStart w:id="1" w:name="_Toc402232827"/>
      <w:r>
        <w:rPr>
          <w:rFonts w:hint="eastAsia" w:cs="仿宋" w:asciiTheme="minorEastAsia" w:hAnsiTheme="minorEastAsia"/>
          <w:kern w:val="0"/>
          <w:sz w:val="24"/>
          <w:szCs w:val="24"/>
        </w:rPr>
        <w:t>（二）</w:t>
      </w:r>
      <w:bookmarkEnd w:id="0"/>
      <w:bookmarkEnd w:id="1"/>
      <w:bookmarkStart w:id="2" w:name="_Toc402233685"/>
      <w:bookmarkStart w:id="3" w:name="_Toc402232828"/>
      <w:r>
        <w:rPr>
          <w:rFonts w:hint="eastAsia" w:cs="仿宋" w:asciiTheme="minorEastAsia" w:hAnsiTheme="minorEastAsia"/>
          <w:kern w:val="0"/>
          <w:sz w:val="24"/>
          <w:szCs w:val="24"/>
        </w:rPr>
        <w:t>知识素质</w:t>
      </w:r>
      <w:bookmarkEnd w:id="2"/>
      <w:bookmarkEnd w:id="3"/>
      <w:r>
        <w:rPr>
          <w:rFonts w:hint="eastAsia" w:cs="仿宋" w:asciiTheme="minorEastAsia" w:hAnsiTheme="minorEastAsia"/>
          <w:kern w:val="0"/>
          <w:sz w:val="24"/>
          <w:szCs w:val="24"/>
        </w:rPr>
        <w:t>。</w:t>
      </w:r>
    </w:p>
    <w:p>
      <w:pPr>
        <w:adjustRightInd w:val="0"/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具有较宽厚的自然科学基础，较系统地掌握本专业的基础理论、基本知识和基本技能；掌握一门外语，能顺利阅读本专业的外文书刊和日常的听说能力；具有较强的计算机编程和统计软件应用能力，能够利用最新的检索工具进行科研文献检索，具有独立获取新知识的能力和较强的分析能力与创新能力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kern w:val="0"/>
          <w:sz w:val="24"/>
          <w:szCs w:val="24"/>
        </w:rPr>
      </w:pPr>
      <w:bookmarkStart w:id="4" w:name="_Toc402233686"/>
      <w:bookmarkStart w:id="5" w:name="_Toc402232829"/>
      <w:r>
        <w:rPr>
          <w:rFonts w:hint="eastAsia" w:cs="仿宋" w:asciiTheme="minorEastAsia" w:hAnsiTheme="minorEastAsia"/>
          <w:kern w:val="0"/>
          <w:sz w:val="24"/>
          <w:szCs w:val="24"/>
        </w:rPr>
        <w:t>（三）人文素质。</w:t>
      </w:r>
    </w:p>
    <w:p>
      <w:pPr>
        <w:adjustRightInd w:val="0"/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具有较广泛的人文社会科学基础，基本了解文学、历史、哲学、艺术和现代科学技术的发展，深刻了解生物统计学与人文社会科学之间的内在联系；养成较好的文化修养、优良的道德情操和健康的心理品质，行为端庄，举止文明；具有较强的历史责任感和事业心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kern w:val="0"/>
          <w:sz w:val="24"/>
          <w:szCs w:val="24"/>
        </w:rPr>
      </w:pPr>
      <w:r>
        <w:rPr>
          <w:rFonts w:hint="eastAsia" w:cs="仿宋" w:asciiTheme="minorEastAsia" w:hAnsiTheme="minorEastAsia"/>
          <w:kern w:val="0"/>
          <w:sz w:val="24"/>
          <w:szCs w:val="24"/>
        </w:rPr>
        <w:t>（四）身心素质</w:t>
      </w:r>
      <w:bookmarkEnd w:id="4"/>
      <w:bookmarkEnd w:id="5"/>
      <w:r>
        <w:rPr>
          <w:rFonts w:hint="eastAsia" w:cs="仿宋" w:asciiTheme="minorEastAsia" w:hAnsiTheme="minorEastAsia"/>
          <w:kern w:val="0"/>
          <w:sz w:val="24"/>
          <w:szCs w:val="24"/>
        </w:rPr>
        <w:t>。</w:t>
      </w:r>
    </w:p>
    <w:p>
      <w:pPr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了解体育和军事的基本知识，掌握锻炼身体的基本技能，达到国家规定的体育锻炼合格标准，人格健全，意志坚定，有正确的自我意识和良好的人际关系，能与社会和环境发展变化相协调，具有较强的情绪自控能力，具有强健的体质和良好的心理素质。</w:t>
      </w:r>
    </w:p>
    <w:p>
      <w:pPr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（五）教学方法。</w:t>
      </w:r>
    </w:p>
    <w:p>
      <w:pPr>
        <w:snapToGrid w:val="0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坚持“以学生为中心”的教学模式，采用引导式、启发式、互动式、PBL等课堂教学形式，充分运用问题讨论、案例分析、情景模拟、实地操作等教学方法。注重启发思路、创新精神和创新能力培养，提高分析问题和解决问题的能力。鼓励学生个人特点和专长的发挥，开展多种学术观点的研讨，追踪本学科领域的最新进展，提高学生自主学习和独立思考的能力。专业课和专业基础课以小班授课为主。</w:t>
      </w:r>
    </w:p>
    <w:p>
      <w:pPr>
        <w:rPr>
          <w:rFonts w:cs="仿宋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三、主干学科和主要课程</w:t>
      </w:r>
    </w:p>
    <w:p>
      <w:pPr>
        <w:ind w:firstLine="470" w:firstLineChars="196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主要学习现代医学基本知识、公共卫生知识、管理科学、卫生管理基础知识和基本技能以及健康服务与管理基本知识，并接受健康服务与管理专业技能与方法的培训和训练。</w:t>
      </w:r>
    </w:p>
    <w:p>
      <w:pPr>
        <w:ind w:firstLine="470" w:firstLineChars="196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主干学科：健康管理学。</w:t>
      </w:r>
    </w:p>
    <w:p>
      <w:pPr>
        <w:ind w:firstLine="470" w:firstLineChars="196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主要课程：基础医学概论、临床医学概论、中医养生与食疗、信息检索与利用、管理学基础、流行病学、预防医学、医院信息学、卫生技术评估、公共关系学、健康管理学、卫生经济学、卫生政策学、社会医学、医院管理学、健康教育与促进、健康保障、健康服务礼仪与沟通、老年健康服务与管理、社区健康服务与管理、体质健康评价与运动处方、健康管理技术与实训等等。</w:t>
      </w:r>
    </w:p>
    <w:p>
      <w:pPr>
        <w:rPr>
          <w:rFonts w:cs="黑体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四、主要实践教学环节</w:t>
      </w:r>
    </w:p>
    <w:p>
      <w:pPr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（一）军事训练2周，安排在第一学期进行，计</w:t>
      </w:r>
      <w:r>
        <w:rPr>
          <w:rFonts w:hint="eastAsia" w:cs="仿宋" w:asciiTheme="minorEastAsia" w:hAnsiTheme="minorEastAsia"/>
          <w:sz w:val="24"/>
          <w:szCs w:val="24"/>
          <w:highlight w:val="yellow"/>
        </w:rPr>
        <w:t>2</w:t>
      </w:r>
      <w:r>
        <w:rPr>
          <w:rFonts w:hint="eastAsia" w:cs="仿宋" w:asciiTheme="minorEastAsia" w:hAnsiTheme="minorEastAsia"/>
          <w:sz w:val="24"/>
          <w:szCs w:val="24"/>
        </w:rPr>
        <w:t>学分。</w:t>
      </w:r>
    </w:p>
    <w:p>
      <w:pPr>
        <w:pStyle w:val="11"/>
        <w:spacing w:before="0" w:beforeAutospacing="0" w:after="0" w:afterAutospacing="0"/>
        <w:ind w:firstLine="48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hint="eastAsia" w:ascii="Times New Roman"/>
        </w:rPr>
        <w:t>二</w:t>
      </w:r>
      <w:r>
        <w:rPr>
          <w:rFonts w:ascii="Times New Roman"/>
        </w:rPr>
        <w:t>）社会实践</w:t>
      </w:r>
      <w:r>
        <w:rPr>
          <w:rFonts w:hint="eastAsia" w:ascii="Times New Roman"/>
        </w:rPr>
        <w:t>（含公益劳动）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周，安排在假期，计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学分。</w:t>
      </w:r>
    </w:p>
    <w:p>
      <w:pPr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（三）毕业实习及毕业论文42周，计</w:t>
      </w:r>
      <w:r>
        <w:rPr>
          <w:rFonts w:hint="eastAsia" w:cs="仿宋" w:asciiTheme="minorEastAsia" w:hAnsiTheme="minorEastAsia"/>
          <w:sz w:val="24"/>
          <w:szCs w:val="24"/>
          <w:highlight w:val="yellow"/>
          <w:lang w:val="en-US" w:eastAsia="zh-CN"/>
        </w:rPr>
        <w:t>24</w:t>
      </w:r>
      <w:r>
        <w:rPr>
          <w:rFonts w:hint="eastAsia" w:cs="仿宋" w:asciiTheme="minorEastAsia" w:hAnsiTheme="minorEastAsia"/>
          <w:sz w:val="24"/>
          <w:szCs w:val="24"/>
        </w:rPr>
        <w:t>学分。</w:t>
      </w:r>
    </w:p>
    <w:p>
      <w:pPr>
        <w:pStyle w:val="11"/>
        <w:spacing w:before="0" w:beforeAutospacing="0" w:after="0" w:afterAutospacing="0"/>
        <w:ind w:firstLine="480" w:firstLineChars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四</w:t>
      </w:r>
      <w:r>
        <w:rPr>
          <w:rFonts w:ascii="Times New Roman" w:hAnsi="Times New Roman"/>
        </w:rPr>
        <w:t>）创新创业素质拓展，3学分</w:t>
      </w:r>
      <w:r>
        <w:rPr>
          <w:rFonts w:hint="eastAsia" w:ascii="Times New Roman" w:hAnsi="Times New Roman"/>
        </w:rPr>
        <w:t>。</w:t>
      </w:r>
    </w:p>
    <w:p>
      <w:pPr>
        <w:pStyle w:val="11"/>
        <w:spacing w:before="0" w:beforeAutospacing="0" w:after="0" w:afterAutospacing="0"/>
        <w:ind w:firstLine="480" w:firstLineChars="200"/>
      </w:pPr>
      <w:r>
        <w:t>1.</w:t>
      </w:r>
      <w:r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11"/>
        <w:spacing w:before="0" w:beforeAutospacing="0" w:after="0" w:afterAutospacing="0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</w:t>
      </w:r>
      <w:bookmarkStart w:id="6" w:name="_GoBack"/>
      <w:bookmarkEnd w:id="6"/>
      <w:r>
        <w:rPr>
          <w:rFonts w:hint="eastAsia"/>
        </w:rPr>
        <w:t>报名成功并进入校级比赛的，每项3学分；参与该项目的，每项1.5学分；</w:t>
      </w:r>
    </w:p>
    <w:p>
      <w:pPr>
        <w:pStyle w:val="11"/>
        <w:spacing w:before="0" w:beforeAutospacing="0" w:after="0" w:afterAutospacing="0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rPr>
          <w:rFonts w:cs="黑体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 xml:space="preserve">五、课程设置 </w:t>
      </w:r>
    </w:p>
    <w:p>
      <w:pPr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（一）必修课程（共</w:t>
      </w:r>
      <w:r>
        <w:rPr>
          <w:rFonts w:cs="仿宋" w:asciiTheme="minorEastAsia" w:hAnsiTheme="minorEastAsia"/>
          <w:sz w:val="24"/>
          <w:szCs w:val="24"/>
        </w:rPr>
        <w:t>39</w:t>
      </w:r>
      <w:r>
        <w:rPr>
          <w:rFonts w:hint="eastAsia" w:cs="仿宋" w:asciiTheme="minorEastAsia" w:hAnsiTheme="minorEastAsia"/>
          <w:sz w:val="24"/>
          <w:szCs w:val="24"/>
        </w:rPr>
        <w:t>门、</w:t>
      </w:r>
      <w:r>
        <w:rPr>
          <w:rFonts w:hint="eastAsia" w:cs="仿宋" w:asciiTheme="minorEastAsia" w:hAnsiTheme="minorEastAsia"/>
          <w:sz w:val="24"/>
          <w:szCs w:val="24"/>
          <w:lang w:val="en-US" w:eastAsia="zh-CN"/>
        </w:rPr>
        <w:t>1855</w:t>
      </w:r>
      <w:r>
        <w:rPr>
          <w:rFonts w:hint="eastAsia" w:cs="仿宋" w:asciiTheme="minorEastAsia" w:hAnsiTheme="minorEastAsia"/>
          <w:sz w:val="24"/>
          <w:szCs w:val="24"/>
        </w:rPr>
        <w:t>学时、1</w:t>
      </w:r>
      <w:r>
        <w:rPr>
          <w:rFonts w:hint="eastAsia" w:cs="仿宋" w:asciiTheme="minorEastAsia" w:hAnsiTheme="minorEastAsia"/>
          <w:sz w:val="24"/>
          <w:szCs w:val="24"/>
          <w:lang w:val="en-US" w:eastAsia="zh-CN"/>
        </w:rPr>
        <w:t>01</w:t>
      </w:r>
      <w:r>
        <w:rPr>
          <w:rFonts w:hint="eastAsia" w:cs="仿宋" w:asciiTheme="minorEastAsia" w:hAnsiTheme="minorEastAsia"/>
          <w:sz w:val="24"/>
          <w:szCs w:val="24"/>
        </w:rPr>
        <w:t>学分）</w:t>
      </w:r>
    </w:p>
    <w:p>
      <w:pPr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（二）限选课</w:t>
      </w:r>
      <w:r>
        <w:rPr>
          <w:rFonts w:cs="仿宋" w:asciiTheme="minorEastAsia" w:hAnsiTheme="minorEastAsia"/>
          <w:sz w:val="24"/>
          <w:szCs w:val="24"/>
        </w:rPr>
        <w:t>（</w:t>
      </w:r>
      <w:r>
        <w:rPr>
          <w:rFonts w:hint="eastAsia" w:cs="仿宋" w:asciiTheme="minorEastAsia" w:hAnsiTheme="minorEastAsia"/>
          <w:sz w:val="24"/>
          <w:szCs w:val="24"/>
        </w:rPr>
        <w:t>13学分</w:t>
      </w:r>
      <w:r>
        <w:rPr>
          <w:rFonts w:cs="仿宋" w:asciiTheme="minorEastAsia" w:hAnsiTheme="minorEastAsia"/>
          <w:sz w:val="24"/>
          <w:szCs w:val="24"/>
        </w:rPr>
        <w:t>）</w:t>
      </w:r>
    </w:p>
    <w:p>
      <w:pPr>
        <w:ind w:firstLine="480" w:firstLineChars="200"/>
        <w:jc w:val="left"/>
        <w:rPr>
          <w:rStyle w:val="16"/>
          <w:b w:val="0"/>
          <w:sz w:val="24"/>
        </w:rPr>
      </w:pPr>
      <w:r>
        <w:rPr>
          <w:rStyle w:val="16"/>
          <w:rFonts w:hint="eastAsia"/>
          <w:b w:val="0"/>
          <w:sz w:val="24"/>
        </w:rPr>
        <w:t>（三）任选课（15学分）</w:t>
      </w:r>
    </w:p>
    <w:p>
      <w:pPr>
        <w:pStyle w:val="11"/>
        <w:spacing w:before="0" w:beforeAutospacing="0" w:after="0" w:afterAutospacing="0"/>
        <w:ind w:firstLine="480" w:firstLineChars="200"/>
        <w:jc w:val="both"/>
        <w:rPr>
          <w:rStyle w:val="16"/>
          <w:rFonts w:ascii="Times New Roman" w:hAnsi="Times New Roman"/>
          <w:b w:val="0"/>
        </w:rPr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Style w:val="16"/>
          <w:rFonts w:hint="eastAsia" w:ascii="Times New Roman" w:hAnsi="Times New Roman"/>
          <w:b w:val="0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>
      <w:pPr>
        <w:ind w:firstLine="480" w:firstLineChars="200"/>
        <w:jc w:val="left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（四）毕业实习及毕业论文（共</w:t>
      </w:r>
      <w:r>
        <w:rPr>
          <w:rFonts w:cs="仿宋" w:asciiTheme="minorEastAsia" w:hAnsiTheme="minorEastAsia"/>
          <w:sz w:val="24"/>
          <w:szCs w:val="24"/>
        </w:rPr>
        <w:t>42</w:t>
      </w:r>
      <w:r>
        <w:rPr>
          <w:rFonts w:hint="eastAsia" w:cs="仿宋" w:asciiTheme="minorEastAsia" w:hAnsiTheme="minorEastAsia"/>
          <w:sz w:val="24"/>
          <w:szCs w:val="24"/>
        </w:rPr>
        <w:t>周，</w:t>
      </w:r>
      <w:r>
        <w:rPr>
          <w:rFonts w:hint="eastAsia" w:cs="仿宋" w:asciiTheme="minorEastAsia" w:hAnsiTheme="minorEastAsia"/>
          <w:sz w:val="24"/>
          <w:szCs w:val="24"/>
          <w:lang w:val="en-US" w:eastAsia="zh-CN"/>
        </w:rPr>
        <w:t>24</w:t>
      </w:r>
      <w:r>
        <w:rPr>
          <w:rFonts w:hint="eastAsia" w:cs="仿宋" w:asciiTheme="minorEastAsia" w:hAnsiTheme="minorEastAsia"/>
          <w:sz w:val="24"/>
          <w:szCs w:val="24"/>
        </w:rPr>
        <w:t>学分）</w:t>
      </w:r>
    </w:p>
    <w:p>
      <w:pPr>
        <w:ind w:firstLine="480" w:firstLineChars="200"/>
        <w:jc w:val="left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（五）社会实践</w:t>
      </w:r>
    </w:p>
    <w:p>
      <w:pPr>
        <w:ind w:firstLine="480" w:firstLineChars="200"/>
        <w:jc w:val="left"/>
        <w:rPr>
          <w:bCs/>
          <w:sz w:val="24"/>
        </w:rPr>
      </w:pPr>
      <w:r>
        <w:rPr>
          <w:rFonts w:hint="eastAsia" w:hAnsi="宋体"/>
          <w:bCs/>
          <w:sz w:val="24"/>
        </w:rPr>
        <w:t xml:space="preserve">1. </w:t>
      </w:r>
      <w:r>
        <w:rPr>
          <w:rFonts w:hAnsi="宋体"/>
          <w:bCs/>
          <w:sz w:val="24"/>
        </w:rPr>
        <w:t>假期社会实践：寒暑假社会实践，</w:t>
      </w:r>
      <w:r>
        <w:rPr>
          <w:bCs/>
          <w:sz w:val="24"/>
        </w:rPr>
        <w:t>36</w:t>
      </w:r>
      <w:r>
        <w:rPr>
          <w:rFonts w:hAnsi="宋体"/>
          <w:bCs/>
          <w:sz w:val="24"/>
        </w:rPr>
        <w:t>学时（</w:t>
      </w:r>
      <w:r>
        <w:rPr>
          <w:bCs/>
          <w:sz w:val="24"/>
        </w:rPr>
        <w:t>1</w:t>
      </w:r>
      <w:r>
        <w:rPr>
          <w:rFonts w:hAnsi="宋体"/>
          <w:bCs/>
          <w:sz w:val="24"/>
        </w:rPr>
        <w:t>周）计</w:t>
      </w:r>
      <w:r>
        <w:rPr>
          <w:bCs/>
          <w:sz w:val="24"/>
        </w:rPr>
        <w:t>1</w:t>
      </w:r>
      <w:r>
        <w:rPr>
          <w:rFonts w:hAnsi="宋体"/>
          <w:bCs/>
          <w:sz w:val="24"/>
        </w:rPr>
        <w:t>学分。</w:t>
      </w:r>
    </w:p>
    <w:p>
      <w:pPr>
        <w:ind w:firstLine="480" w:firstLineChars="200"/>
        <w:jc w:val="left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</w:rPr>
        <w:t xml:space="preserve">2. </w:t>
      </w:r>
      <w:r>
        <w:rPr>
          <w:rFonts w:hAnsi="宋体"/>
          <w:bCs/>
          <w:sz w:val="24"/>
        </w:rPr>
        <w:t>志愿服务：校内外志愿服务活动，36学时（1周）计1学分。</w:t>
      </w:r>
    </w:p>
    <w:p>
      <w:pPr>
        <w:ind w:firstLine="480" w:firstLineChars="200"/>
        <w:jc w:val="left"/>
        <w:rPr>
          <w:sz w:val="24"/>
        </w:rPr>
      </w:pPr>
      <w:r>
        <w:rPr>
          <w:rFonts w:hint="eastAsia" w:hAnsi="宋体"/>
          <w:bCs/>
          <w:sz w:val="24"/>
        </w:rPr>
        <w:t>3</w:t>
      </w:r>
      <w:r>
        <w:rPr>
          <w:rFonts w:hAnsi="宋体"/>
          <w:bCs/>
          <w:sz w:val="24"/>
        </w:rPr>
        <w:t>.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sz w:val="24"/>
        </w:rPr>
        <w:t>公益劳动：</w:t>
      </w:r>
      <w:r>
        <w:rPr>
          <w:sz w:val="24"/>
        </w:rPr>
        <w:t>校内外公益劳动</w:t>
      </w:r>
      <w:r>
        <w:rPr>
          <w:rFonts w:hint="eastAsia"/>
          <w:sz w:val="24"/>
        </w:rPr>
        <w:t>，</w:t>
      </w:r>
      <w:r>
        <w:rPr>
          <w:sz w:val="24"/>
        </w:rPr>
        <w:t>每学期</w:t>
      </w:r>
      <w:r>
        <w:rPr>
          <w:rFonts w:hint="eastAsia"/>
          <w:sz w:val="24"/>
        </w:rPr>
        <w:t>1学时。</w:t>
      </w:r>
    </w:p>
    <w:p>
      <w:pPr>
        <w:ind w:firstLine="480" w:firstLineChars="200"/>
        <w:jc w:val="left"/>
        <w:rPr>
          <w:rFonts w:hAnsi="宋体"/>
          <w:bCs/>
          <w:sz w:val="24"/>
        </w:rPr>
      </w:pPr>
      <w:r>
        <w:rPr>
          <w:rFonts w:hAnsi="宋体"/>
          <w:bCs/>
          <w:sz w:val="24"/>
        </w:rPr>
        <w:t>单项或者累计学分满</w:t>
      </w:r>
      <w:r>
        <w:rPr>
          <w:bCs/>
          <w:sz w:val="24"/>
        </w:rPr>
        <w:t>2</w:t>
      </w:r>
      <w:r>
        <w:rPr>
          <w:rFonts w:hAnsi="宋体"/>
          <w:bCs/>
          <w:sz w:val="24"/>
        </w:rPr>
        <w:t>学分者，计</w:t>
      </w:r>
      <w:r>
        <w:rPr>
          <w:bCs/>
          <w:sz w:val="24"/>
        </w:rPr>
        <w:t>2</w:t>
      </w:r>
      <w:r>
        <w:rPr>
          <w:rFonts w:hAnsi="宋体"/>
          <w:bCs/>
          <w:sz w:val="24"/>
        </w:rPr>
        <w:t>学分。</w:t>
      </w:r>
    </w:p>
    <w:p>
      <w:pPr>
        <w:widowControl/>
        <w:jc w:val="left"/>
        <w:rPr>
          <w:rFonts w:cs="黑体" w:asciiTheme="minorEastAsia" w:hAnsiTheme="minorEastAsia"/>
          <w:b/>
          <w:kern w:val="0"/>
          <w:sz w:val="24"/>
          <w:szCs w:val="24"/>
        </w:rPr>
      </w:pPr>
      <w:r>
        <w:rPr>
          <w:rFonts w:hint="eastAsia" w:cs="黑体" w:asciiTheme="minorEastAsia" w:hAnsiTheme="minorEastAsia"/>
          <w:b/>
          <w:kern w:val="0"/>
          <w:sz w:val="24"/>
          <w:szCs w:val="24"/>
        </w:rPr>
        <w:t xml:space="preserve">六、学制及修业年限   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kern w:val="0"/>
          <w:sz w:val="24"/>
          <w:szCs w:val="24"/>
        </w:rPr>
      </w:pPr>
      <w:r>
        <w:rPr>
          <w:rFonts w:hint="eastAsia" w:cs="仿宋" w:asciiTheme="minorEastAsia" w:hAnsiTheme="minorEastAsia"/>
          <w:kern w:val="0"/>
          <w:sz w:val="24"/>
          <w:szCs w:val="24"/>
        </w:rPr>
        <w:t>（一）基本学制：4年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kern w:val="0"/>
          <w:sz w:val="24"/>
          <w:szCs w:val="24"/>
        </w:rPr>
      </w:pPr>
      <w:r>
        <w:rPr>
          <w:rFonts w:hint="eastAsia" w:cs="仿宋" w:asciiTheme="minorEastAsia" w:hAnsiTheme="minorEastAsia"/>
          <w:kern w:val="0"/>
          <w:sz w:val="24"/>
          <w:szCs w:val="24"/>
        </w:rPr>
        <w:t>（二）修业年限：4～7年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kern w:val="0"/>
          <w:sz w:val="24"/>
          <w:szCs w:val="24"/>
        </w:rPr>
      </w:pPr>
      <w:r>
        <w:rPr>
          <w:rFonts w:hint="eastAsia" w:cs="仿宋" w:asciiTheme="minorEastAsia" w:hAnsiTheme="minorEastAsia"/>
          <w:kern w:val="0"/>
          <w:sz w:val="24"/>
          <w:szCs w:val="24"/>
        </w:rPr>
        <w:t>（三）各学年时间分配（表1）</w:t>
      </w:r>
    </w:p>
    <w:p>
      <w:pPr>
        <w:jc w:val="center"/>
        <w:rPr>
          <w:rFonts w:cs="仿宋" w:asciiTheme="minorEastAsia" w:hAnsiTheme="minorEastAsia"/>
          <w:bCs/>
          <w:sz w:val="24"/>
          <w:szCs w:val="24"/>
        </w:rPr>
      </w:pPr>
      <w:r>
        <w:rPr>
          <w:rFonts w:hint="eastAsia" w:cs="仿宋" w:asciiTheme="minorEastAsia" w:hAnsiTheme="minorEastAsia"/>
          <w:bCs/>
          <w:sz w:val="24"/>
          <w:szCs w:val="24"/>
        </w:rPr>
        <w:t>表</w:t>
      </w:r>
      <w:r>
        <w:rPr>
          <w:rFonts w:cs="仿宋" w:asciiTheme="minorEastAsia" w:hAnsiTheme="minorEastAsia"/>
          <w:bCs/>
          <w:sz w:val="24"/>
          <w:szCs w:val="24"/>
        </w:rPr>
        <w:t>1</w:t>
      </w:r>
      <w:r>
        <w:rPr>
          <w:rFonts w:hint="eastAsia" w:cs="仿宋" w:asciiTheme="minorEastAsia" w:hAnsiTheme="minorEastAsia"/>
          <w:bCs/>
          <w:sz w:val="24"/>
          <w:szCs w:val="24"/>
        </w:rPr>
        <w:t xml:space="preserve">  四年制健康服务与管理专业各学年时间分配表（单位：周）</w:t>
      </w:r>
    </w:p>
    <w:tbl>
      <w:tblPr>
        <w:tblStyle w:val="14"/>
        <w:tblW w:w="7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161"/>
        <w:gridCol w:w="1080"/>
        <w:gridCol w:w="1039"/>
        <w:gridCol w:w="977"/>
        <w:gridCol w:w="864"/>
        <w:gridCol w:w="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学年</w:t>
            </w: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117" w:firstLineChars="49"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教学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35" w:firstLineChars="98"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考试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实习</w:t>
            </w:r>
          </w:p>
        </w:tc>
        <w:tc>
          <w:tcPr>
            <w:tcW w:w="9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机动</w:t>
            </w:r>
          </w:p>
        </w:tc>
        <w:tc>
          <w:tcPr>
            <w:tcW w:w="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假期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一</w:t>
            </w:r>
          </w:p>
        </w:tc>
        <w:tc>
          <w:tcPr>
            <w:tcW w:w="1161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二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三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四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161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1080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039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864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996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198</w:t>
            </w:r>
          </w:p>
        </w:tc>
      </w:tr>
    </w:tbl>
    <w:p>
      <w:pPr>
        <w:pStyle w:val="11"/>
        <w:widowControl w:val="0"/>
        <w:spacing w:before="0" w:beforeAutospacing="0" w:after="0" w:afterAutospacing="0"/>
        <w:ind w:firstLine="420" w:firstLineChars="200"/>
        <w:rPr>
          <w:rStyle w:val="16"/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/>
          <w:sz w:val="21"/>
          <w:szCs w:val="21"/>
        </w:rPr>
        <w:t>※社会实践</w:t>
      </w:r>
      <w:r>
        <w:rPr>
          <w:rFonts w:cs="宋体"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周，由校团委作统一部署，机动含军训、社会实践、毕业考试等其他环节。</w:t>
      </w:r>
    </w:p>
    <w:p>
      <w:pPr>
        <w:rPr>
          <w:rFonts w:cs="黑体" w:asciiTheme="minorEastAsia" w:hAnsiTheme="minorEastAsia"/>
          <w:sz w:val="24"/>
          <w:szCs w:val="24"/>
        </w:rPr>
      </w:pPr>
    </w:p>
    <w:p>
      <w:pPr>
        <w:rPr>
          <w:rFonts w:cs="黑体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八、毕业与学位</w:t>
      </w:r>
    </w:p>
    <w:p>
      <w:pPr>
        <w:ind w:firstLine="480" w:firstLineChars="200"/>
        <w:rPr>
          <w:rFonts w:cs="Times New Roman" w:asciiTheme="minorEastAsia" w:hAnsiTheme="minorEastAsia"/>
          <w:bCs/>
          <w:sz w:val="24"/>
          <w:szCs w:val="24"/>
        </w:rPr>
      </w:pPr>
      <w:r>
        <w:rPr>
          <w:rFonts w:hint="eastAsia" w:cs="Times New Roman" w:asciiTheme="minorEastAsia" w:hAnsiTheme="minorEastAsia"/>
          <w:bCs/>
          <w:sz w:val="24"/>
          <w:szCs w:val="24"/>
        </w:rPr>
        <w:t>通过课程和毕业考试，成绩合格，修满规定的学分，符合《广西医科大学学生学籍管理规定》中的毕业条件的准予毕业，符合《广西医科大学授予学士学位工作细则》学士学位条件的授予管理学学士学位。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在学校规定修业年限内修完全部必修课程，成绩合格，限选课程修</w:t>
      </w:r>
      <w:r>
        <w:rPr>
          <w:rFonts w:hint="eastAsia" w:asciiTheme="minorEastAsia" w:hAnsiTheme="minorEastAsia" w:eastAsiaTheme="minorEastAsia"/>
          <w:bCs/>
          <w:color w:val="FF0000"/>
        </w:rPr>
        <w:t>满</w:t>
      </w:r>
      <w:r>
        <w:rPr>
          <w:rFonts w:asciiTheme="minorEastAsia" w:hAnsiTheme="minorEastAsia" w:eastAsiaTheme="minorEastAsia"/>
          <w:bCs/>
          <w:color w:val="FF0000"/>
        </w:rPr>
        <w:t>13</w:t>
      </w:r>
      <w:r>
        <w:rPr>
          <w:rFonts w:hint="eastAsia" w:asciiTheme="minorEastAsia" w:hAnsiTheme="minorEastAsia" w:eastAsiaTheme="minorEastAsia"/>
          <w:bCs/>
        </w:rPr>
        <w:t>学分，</w:t>
      </w:r>
      <w:r>
        <w:rPr>
          <w:rFonts w:hint="eastAsia" w:asciiTheme="minorEastAsia" w:hAnsiTheme="minorEastAsia" w:eastAsiaTheme="minorEastAsia"/>
          <w:bCs/>
          <w:color w:val="FF0000"/>
        </w:rPr>
        <w:t>任</w:t>
      </w:r>
      <w:r>
        <w:rPr>
          <w:rFonts w:hint="eastAsia" w:asciiTheme="minorEastAsia" w:hAnsiTheme="minorEastAsia" w:eastAsiaTheme="minorEastAsia"/>
          <w:bCs/>
        </w:rPr>
        <w:t>选课修满15学分，</w:t>
      </w:r>
      <w:r>
        <w:rPr>
          <w:rFonts w:hint="eastAsia" w:asciiTheme="minorEastAsia" w:hAnsiTheme="minorEastAsia" w:eastAsiaTheme="minorEastAsia"/>
          <w:bCs/>
          <w:highlight w:val="none"/>
        </w:rPr>
        <w:t>通过毕业实习、</w:t>
      </w:r>
      <w:r>
        <w:rPr>
          <w:rStyle w:val="16"/>
          <w:rFonts w:ascii="Times New Roman"/>
          <w:b w:val="0"/>
        </w:rPr>
        <w:t>毕业论文答辩</w:t>
      </w:r>
      <w:r>
        <w:rPr>
          <w:rFonts w:hint="eastAsia" w:asciiTheme="minorEastAsia" w:hAnsiTheme="minorEastAsia" w:eastAsiaTheme="minorEastAsia"/>
          <w:bCs/>
        </w:rPr>
        <w:t>，总学分达</w:t>
      </w:r>
      <w:r>
        <w:rPr>
          <w:rFonts w:hint="eastAsia" w:asciiTheme="minorEastAsia" w:hAnsiTheme="minorEastAsia" w:eastAsiaTheme="minorEastAsia"/>
          <w:bCs/>
          <w:color w:val="FF0000"/>
          <w:lang w:val="en-US" w:eastAsia="zh-CN"/>
        </w:rPr>
        <w:t>160</w:t>
      </w:r>
      <w:r>
        <w:rPr>
          <w:rFonts w:hint="eastAsia" w:asciiTheme="minorEastAsia" w:hAnsiTheme="minorEastAsia" w:eastAsiaTheme="minorEastAsia"/>
          <w:bCs/>
        </w:rPr>
        <w:t>学分以上，符合《广西医科大学学生学籍管理规定》中的毕业条件的准予毕业，符合《广西医科大学授予学士学位工作细则》学士学位条件的授予学士学位。</w:t>
      </w:r>
    </w:p>
    <w:p>
      <w:pPr>
        <w:rPr>
          <w:rFonts w:cs="黑体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九、毕业去向</w:t>
      </w:r>
    </w:p>
    <w:p>
      <w:pPr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就业方向：毕业生可在卫生医疗机构、健康管理机构、社区卫生服务机构、养老机构、保险机构等企事业单位从事健康检测与风险评估、健康干预与指导、健康教育、慢性病管理、健康信息管理等与健康事业相关的工作。</w:t>
      </w:r>
    </w:p>
    <w:p>
      <w:pPr>
        <w:rPr>
          <w:rFonts w:cs="黑体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十、教学进程</w:t>
      </w:r>
    </w:p>
    <w:sectPr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B9AC405-FF51-4C7E-BC42-0F89B7348FE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82323E9-6456-47E7-980F-10D97C9D93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85156A6-2F87-4ECF-9C78-89CBC951CAE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0D798E0-8ECE-4C2F-A62A-CD49EDE881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NzE0ZDQwNDUyMmVjZDBmYWJmOTZiMGIzNThkZDEifQ=="/>
  </w:docVars>
  <w:rsids>
    <w:rsidRoot w:val="00CF23DA"/>
    <w:rsid w:val="00027928"/>
    <w:rsid w:val="000675C8"/>
    <w:rsid w:val="00071ABE"/>
    <w:rsid w:val="002441E8"/>
    <w:rsid w:val="0028101F"/>
    <w:rsid w:val="00386DF7"/>
    <w:rsid w:val="003946F1"/>
    <w:rsid w:val="00404081"/>
    <w:rsid w:val="0044128E"/>
    <w:rsid w:val="0045471C"/>
    <w:rsid w:val="00470BDA"/>
    <w:rsid w:val="004A7D72"/>
    <w:rsid w:val="004D14D4"/>
    <w:rsid w:val="005D2F01"/>
    <w:rsid w:val="00621A9D"/>
    <w:rsid w:val="0064304D"/>
    <w:rsid w:val="00646A97"/>
    <w:rsid w:val="006C66A0"/>
    <w:rsid w:val="006D03B4"/>
    <w:rsid w:val="00705762"/>
    <w:rsid w:val="0074352A"/>
    <w:rsid w:val="007D623C"/>
    <w:rsid w:val="00846DFE"/>
    <w:rsid w:val="00871960"/>
    <w:rsid w:val="008A10F2"/>
    <w:rsid w:val="008C51FE"/>
    <w:rsid w:val="008E212A"/>
    <w:rsid w:val="00933738"/>
    <w:rsid w:val="00941F71"/>
    <w:rsid w:val="00960384"/>
    <w:rsid w:val="00A00685"/>
    <w:rsid w:val="00A2007F"/>
    <w:rsid w:val="00B54405"/>
    <w:rsid w:val="00BB3B4A"/>
    <w:rsid w:val="00BF6031"/>
    <w:rsid w:val="00C01A14"/>
    <w:rsid w:val="00C13F2B"/>
    <w:rsid w:val="00C67414"/>
    <w:rsid w:val="00C95E22"/>
    <w:rsid w:val="00CC35FE"/>
    <w:rsid w:val="00CF23DA"/>
    <w:rsid w:val="00D20021"/>
    <w:rsid w:val="00DB4395"/>
    <w:rsid w:val="00DC2282"/>
    <w:rsid w:val="00E1415D"/>
    <w:rsid w:val="00E169CB"/>
    <w:rsid w:val="00E22EF0"/>
    <w:rsid w:val="00E7644D"/>
    <w:rsid w:val="00E94376"/>
    <w:rsid w:val="00F23929"/>
    <w:rsid w:val="00F240E0"/>
    <w:rsid w:val="00FF15FC"/>
    <w:rsid w:val="01E40979"/>
    <w:rsid w:val="051A3667"/>
    <w:rsid w:val="067D312D"/>
    <w:rsid w:val="09626B10"/>
    <w:rsid w:val="0A175C8A"/>
    <w:rsid w:val="0E4F3D47"/>
    <w:rsid w:val="1C000809"/>
    <w:rsid w:val="1FB44FA6"/>
    <w:rsid w:val="212D4117"/>
    <w:rsid w:val="21A53B05"/>
    <w:rsid w:val="294A3878"/>
    <w:rsid w:val="2BD720BE"/>
    <w:rsid w:val="3040484B"/>
    <w:rsid w:val="38884C79"/>
    <w:rsid w:val="3CC4011F"/>
    <w:rsid w:val="3E2913AE"/>
    <w:rsid w:val="3F7F7FEF"/>
    <w:rsid w:val="40DE37D3"/>
    <w:rsid w:val="42177690"/>
    <w:rsid w:val="42B3038F"/>
    <w:rsid w:val="44903BD6"/>
    <w:rsid w:val="46572CEA"/>
    <w:rsid w:val="477172E5"/>
    <w:rsid w:val="4A562BA5"/>
    <w:rsid w:val="4CE22AB5"/>
    <w:rsid w:val="4EFC1A5E"/>
    <w:rsid w:val="672D1EC1"/>
    <w:rsid w:val="688C0E6A"/>
    <w:rsid w:val="70217A7B"/>
    <w:rsid w:val="702A63DB"/>
    <w:rsid w:val="72785979"/>
    <w:rsid w:val="72942F06"/>
    <w:rsid w:val="7800743F"/>
    <w:rsid w:val="781E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0"/>
    <w:pPr>
      <w:keepNext/>
      <w:keepLines/>
      <w:adjustRightInd w:val="0"/>
      <w:spacing w:before="60" w:after="60" w:line="300" w:lineRule="auto"/>
      <w:ind w:firstLine="454"/>
      <w:textAlignment w:val="baseline"/>
      <w:outlineLvl w:val="2"/>
    </w:pPr>
    <w:rPr>
      <w:rFonts w:ascii="Times New Roman" w:hAnsi="Times New Roman" w:eastAsia="楷体_GB2312" w:cs="Times New Roman"/>
      <w:b/>
      <w:kern w:val="0"/>
      <w:sz w:val="24"/>
      <w:szCs w:val="20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unhideWhenUsed/>
    <w:qFormat/>
    <w:uiPriority w:val="0"/>
    <w:pPr>
      <w:jc w:val="left"/>
    </w:pPr>
    <w:rPr>
      <w:rFonts w:ascii="Times New Roman" w:hAnsi="Times New Roman" w:eastAsia="宋体" w:cs="Times New Roman"/>
      <w:szCs w:val="20"/>
      <w:lang w:val="zh-CN"/>
    </w:rPr>
  </w:style>
  <w:style w:type="paragraph" w:styleId="4">
    <w:name w:val="Body Text"/>
    <w:basedOn w:val="1"/>
    <w:link w:val="27"/>
    <w:unhideWhenUsed/>
    <w:qFormat/>
    <w:uiPriority w:val="0"/>
    <w:pPr>
      <w:spacing w:after="120"/>
    </w:pPr>
    <w:rPr>
      <w:rFonts w:ascii="Times New Roman" w:hAnsi="Times New Roman" w:eastAsia="宋体" w:cs="Times New Roman"/>
      <w:szCs w:val="20"/>
      <w:lang w:val="zh-CN"/>
    </w:rPr>
  </w:style>
  <w:style w:type="paragraph" w:styleId="5">
    <w:name w:val="Plain Text"/>
    <w:basedOn w:val="1"/>
    <w:link w:val="30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link w:val="32"/>
    <w:qFormat/>
    <w:uiPriority w:val="0"/>
    <w:pPr>
      <w:ind w:left="100" w:leftChars="2500"/>
    </w:pPr>
    <w:rPr>
      <w:rFonts w:ascii="Times New Roman" w:hAnsi="Times New Roman" w:eastAsia="宋体" w:cs="Times New Roman"/>
      <w:szCs w:val="24"/>
      <w:lang w:val="zh-CN"/>
    </w:rPr>
  </w:style>
  <w:style w:type="paragraph" w:styleId="7">
    <w:name w:val="Body Text Indent 2"/>
    <w:basedOn w:val="1"/>
    <w:link w:val="33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8">
    <w:name w:val="Balloon Text"/>
    <w:basedOn w:val="1"/>
    <w:link w:val="35"/>
    <w:qFormat/>
    <w:uiPriority w:val="0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12">
    <w:name w:val="annotation subject"/>
    <w:basedOn w:val="3"/>
    <w:next w:val="3"/>
    <w:link w:val="25"/>
    <w:unhideWhenUsed/>
    <w:qFormat/>
    <w:uiPriority w:val="0"/>
    <w:rPr>
      <w:rFonts w:eastAsia="方正仿宋_GBK" w:asciiTheme="minorHAnsi" w:hAnsiTheme="minorHAnsi" w:cstheme="minorBidi"/>
      <w:b/>
      <w:bCs/>
      <w:sz w:val="32"/>
      <w:szCs w:val="32"/>
      <w:lang w:val="en-US"/>
    </w:rPr>
  </w:style>
  <w:style w:type="paragraph" w:styleId="13">
    <w:name w:val="Body Text First Indent"/>
    <w:basedOn w:val="4"/>
    <w:link w:val="28"/>
    <w:qFormat/>
    <w:uiPriority w:val="0"/>
    <w:pPr>
      <w:ind w:firstLine="420" w:firstLineChars="100"/>
    </w:pPr>
    <w:rPr>
      <w:rFonts w:asciiTheme="minorHAnsi" w:hAnsiTheme="minorHAnsi" w:eastAsiaTheme="minorEastAsia" w:cstheme="minorBidi"/>
      <w:szCs w:val="24"/>
      <w:lang w:val="en-US"/>
    </w:rPr>
  </w:style>
  <w:style w:type="character" w:styleId="16">
    <w:name w:val="Strong"/>
    <w:qFormat/>
    <w:uiPriority w:val="99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FollowedHyperlink"/>
    <w:qFormat/>
    <w:uiPriority w:val="99"/>
    <w:rPr>
      <w:color w:val="800080"/>
      <w:u w:val="single"/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styleId="20">
    <w:name w:val="annotation reference"/>
    <w:unhideWhenUsed/>
    <w:qFormat/>
    <w:uiPriority w:val="0"/>
    <w:rPr>
      <w:sz w:val="21"/>
      <w:szCs w:val="21"/>
    </w:rPr>
  </w:style>
  <w:style w:type="character" w:customStyle="1" w:styleId="21">
    <w:name w:val="页眉 字符"/>
    <w:basedOn w:val="15"/>
    <w:link w:val="10"/>
    <w:qFormat/>
    <w:uiPriority w:val="0"/>
    <w:rPr>
      <w:sz w:val="18"/>
      <w:szCs w:val="18"/>
    </w:rPr>
  </w:style>
  <w:style w:type="character" w:customStyle="1" w:styleId="22">
    <w:name w:val="页脚 字符"/>
    <w:basedOn w:val="15"/>
    <w:link w:val="9"/>
    <w:qFormat/>
    <w:uiPriority w:val="0"/>
    <w:rPr>
      <w:sz w:val="18"/>
      <w:szCs w:val="18"/>
    </w:rPr>
  </w:style>
  <w:style w:type="character" w:customStyle="1" w:styleId="23">
    <w:name w:val="标题 3 字符"/>
    <w:basedOn w:val="15"/>
    <w:link w:val="2"/>
    <w:qFormat/>
    <w:uiPriority w:val="0"/>
    <w:rPr>
      <w:rFonts w:ascii="Times New Roman" w:hAnsi="Times New Roman" w:eastAsia="楷体_GB2312" w:cs="Times New Roman"/>
      <w:b/>
      <w:kern w:val="0"/>
      <w:sz w:val="24"/>
      <w:szCs w:val="20"/>
    </w:rPr>
  </w:style>
  <w:style w:type="character" w:customStyle="1" w:styleId="24">
    <w:name w:val="批注文字 字符"/>
    <w:basedOn w:val="15"/>
    <w:link w:val="3"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25">
    <w:name w:val="批注主题 字符"/>
    <w:link w:val="12"/>
    <w:qFormat/>
    <w:uiPriority w:val="0"/>
    <w:rPr>
      <w:rFonts w:eastAsia="方正仿宋_GBK"/>
      <w:b/>
      <w:bCs/>
      <w:sz w:val="32"/>
      <w:szCs w:val="32"/>
    </w:rPr>
  </w:style>
  <w:style w:type="character" w:customStyle="1" w:styleId="26">
    <w:name w:val="批注主题 Char1"/>
    <w:basedOn w:val="24"/>
    <w:semiHidden/>
    <w:qFormat/>
    <w:uiPriority w:val="99"/>
    <w:rPr>
      <w:rFonts w:ascii="Times New Roman" w:hAnsi="Times New Roman" w:eastAsia="宋体" w:cs="Times New Roman"/>
      <w:b/>
      <w:bCs/>
      <w:szCs w:val="20"/>
      <w:lang w:val="zh-CN" w:eastAsia="zh-CN"/>
    </w:rPr>
  </w:style>
  <w:style w:type="character" w:customStyle="1" w:styleId="27">
    <w:name w:val="正文文本 字符"/>
    <w:basedOn w:val="15"/>
    <w:link w:val="4"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28">
    <w:name w:val="正文文本首行缩进 字符"/>
    <w:link w:val="13"/>
    <w:qFormat/>
    <w:uiPriority w:val="0"/>
    <w:rPr>
      <w:szCs w:val="24"/>
    </w:rPr>
  </w:style>
  <w:style w:type="character" w:customStyle="1" w:styleId="29">
    <w:name w:val="正文首行缩进 Char1"/>
    <w:basedOn w:val="27"/>
    <w:semiHidden/>
    <w:qFormat/>
    <w:uiPriority w:val="99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30">
    <w:name w:val="纯文本 字符"/>
    <w:link w:val="5"/>
    <w:qFormat/>
    <w:uiPriority w:val="0"/>
    <w:rPr>
      <w:rFonts w:ascii="宋体" w:hAnsi="Courier New"/>
      <w:szCs w:val="21"/>
    </w:rPr>
  </w:style>
  <w:style w:type="character" w:customStyle="1" w:styleId="31">
    <w:name w:val="纯文本 Char1"/>
    <w:basedOn w:val="1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32">
    <w:name w:val="日期 字符"/>
    <w:basedOn w:val="15"/>
    <w:link w:val="6"/>
    <w:qFormat/>
    <w:uiPriority w:val="0"/>
    <w:rPr>
      <w:rFonts w:ascii="Times New Roman" w:hAnsi="Times New Roman" w:eastAsia="宋体" w:cs="Times New Roman"/>
      <w:szCs w:val="24"/>
      <w:lang w:val="zh-CN" w:eastAsia="zh-CN"/>
    </w:rPr>
  </w:style>
  <w:style w:type="character" w:customStyle="1" w:styleId="33">
    <w:name w:val="正文文本缩进 2 字符"/>
    <w:link w:val="7"/>
    <w:qFormat/>
    <w:uiPriority w:val="0"/>
    <w:rPr>
      <w:szCs w:val="24"/>
    </w:rPr>
  </w:style>
  <w:style w:type="character" w:customStyle="1" w:styleId="34">
    <w:name w:val="正文文本缩进 2 Char1"/>
    <w:basedOn w:val="15"/>
    <w:semiHidden/>
    <w:qFormat/>
    <w:uiPriority w:val="99"/>
  </w:style>
  <w:style w:type="character" w:customStyle="1" w:styleId="35">
    <w:name w:val="批注框文本 字符"/>
    <w:link w:val="8"/>
    <w:qFormat/>
    <w:uiPriority w:val="0"/>
    <w:rPr>
      <w:sz w:val="18"/>
      <w:szCs w:val="18"/>
    </w:rPr>
  </w:style>
  <w:style w:type="character" w:customStyle="1" w:styleId="36">
    <w:name w:val="批注框文本 Char1"/>
    <w:basedOn w:val="15"/>
    <w:semiHidden/>
    <w:qFormat/>
    <w:uiPriority w:val="99"/>
    <w:rPr>
      <w:sz w:val="18"/>
      <w:szCs w:val="18"/>
    </w:rPr>
  </w:style>
  <w:style w:type="paragraph" w:customStyle="1" w:styleId="3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8">
    <w:name w:val="列出段落1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  <w:style w:type="paragraph" w:customStyle="1" w:styleId="39">
    <w:name w:val="修订1"/>
    <w:semiHidden/>
    <w:qFormat/>
    <w:uiPriority w:val="0"/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paragraph" w:customStyle="1" w:styleId="4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1">
    <w:name w:val="xl12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2">
    <w:name w:val="xl1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43">
    <w:name w:val="xl1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4">
    <w:name w:val="xl1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5">
    <w:name w:val="xl12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6">
    <w:name w:val="xl12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7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48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49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0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eastAsia="宋体" w:cs="宋体"/>
      <w:kern w:val="0"/>
      <w:sz w:val="16"/>
      <w:szCs w:val="16"/>
    </w:rPr>
  </w:style>
  <w:style w:type="paragraph" w:customStyle="1" w:styleId="51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2">
    <w:name w:val="xl1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3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4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5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6">
    <w:name w:val="xl13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7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8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9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0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1">
    <w:name w:val="xl14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2">
    <w:name w:val="xl14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3">
    <w:name w:val="xl14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4">
    <w:name w:val="xl14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5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6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7">
    <w:name w:val="xl15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68">
    <w:name w:val="xl1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9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0">
    <w:name w:val="xl15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1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2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3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4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5">
    <w:name w:val="xl15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6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7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kern w:val="0"/>
      <w:sz w:val="16"/>
      <w:szCs w:val="16"/>
    </w:rPr>
  </w:style>
  <w:style w:type="paragraph" w:customStyle="1" w:styleId="78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9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80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81">
    <w:name w:val="xl16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2278</Words>
  <Characters>2337</Characters>
  <Lines>17</Lines>
  <Paragraphs>4</Paragraphs>
  <TotalTime>2</TotalTime>
  <ScaleCrop>false</ScaleCrop>
  <LinksUpToDate>false</LinksUpToDate>
  <CharactersWithSpaces>2347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2018-12-20T01:06:00Z</dcterms:created>
  <dc:creator>DELL</dc:creator>
  <cp:lastModifiedBy>毛星宁</cp:lastModifiedBy>
  <dcterms:modified xsi:type="dcterms:W3CDTF">2022-11-28T08:45:03Z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 linkTarget="0">
    <vt:lpwstr>6</vt:lpwstr>
  </property>
  <property fmtid="{D5CDD505-2E9C-101B-9397-08002B2CF9AE}" pid="4" name="ICV">
    <vt:lpwstr>E54E6F4A37A0473F8B992C1837FEC85C</vt:lpwstr>
  </property>
</Properties>
</file>