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cs="Tahoma"/>
        </w:rPr>
      </w:pPr>
      <w:r>
        <w:rPr>
          <w:rFonts w:hint="eastAsia" w:cs="黑体"/>
        </w:rPr>
        <w:t>五年制法医学专业人才培养方案</w:t>
      </w:r>
    </w:p>
    <w:p>
      <w:pPr>
        <w:spacing w:after="0"/>
        <w:rPr>
          <w:rFonts w:ascii="宋体" w:hAnsi="宋体" w:eastAsia="宋体"/>
          <w:b/>
          <w:bCs/>
          <w:sz w:val="24"/>
          <w:szCs w:val="24"/>
        </w:rPr>
      </w:pPr>
      <w:r>
        <w:rPr>
          <w:rFonts w:hint="eastAsia" w:ascii="宋体" w:hAnsi="宋体" w:eastAsia="宋体" w:cs="宋体"/>
          <w:b/>
          <w:bCs/>
          <w:sz w:val="24"/>
          <w:szCs w:val="24"/>
        </w:rPr>
        <w:t>一、培养目标</w:t>
      </w:r>
    </w:p>
    <w:p>
      <w:pPr>
        <w:spacing w:after="0"/>
        <w:ind w:firstLine="420"/>
        <w:rPr>
          <w:rFonts w:ascii="宋体" w:hAnsi="宋体" w:eastAsia="宋体"/>
          <w:sz w:val="24"/>
          <w:szCs w:val="24"/>
        </w:rPr>
      </w:pPr>
      <w:r>
        <w:rPr>
          <w:rFonts w:hint="eastAsia" w:ascii="宋体" w:hAnsi="宋体" w:eastAsia="宋体" w:cs="宋体"/>
          <w:sz w:val="24"/>
          <w:szCs w:val="24"/>
        </w:rPr>
        <w:t>本专业培养具备良好的思想品德和职业道德、有较强的法治意识、</w:t>
      </w:r>
      <w:r>
        <w:rPr>
          <w:rFonts w:hint="eastAsia" w:ascii="宋体" w:hAnsi="宋体" w:eastAsia="宋体" w:cs="宋体"/>
          <w:sz w:val="24"/>
          <w:szCs w:val="24"/>
          <w:lang w:eastAsia="zh-CN"/>
        </w:rPr>
        <w:t>具备医学基本理论知识和系统的法医学理论及基本技能、具备创新精神和创业意识、具备投身实践创新创业能力，</w:t>
      </w:r>
      <w:r>
        <w:rPr>
          <w:rFonts w:hint="eastAsia" w:ascii="宋体" w:hAnsi="宋体" w:eastAsia="宋体" w:cs="宋体"/>
          <w:sz w:val="24"/>
          <w:szCs w:val="24"/>
        </w:rPr>
        <w:t>毕业后在上级法医的指导下，</w:t>
      </w:r>
      <w:r>
        <w:rPr>
          <w:rFonts w:hint="eastAsia" w:ascii="宋体" w:hAnsi="宋体" w:eastAsia="宋体" w:cs="宋体"/>
          <w:sz w:val="24"/>
          <w:szCs w:val="24"/>
          <w:lang w:eastAsia="zh-CN"/>
        </w:rPr>
        <w:t>能够从事法医教学、科研、鉴定及相关工作的特色鲜明的复合型人才。</w:t>
      </w:r>
    </w:p>
    <w:p>
      <w:pPr>
        <w:spacing w:after="0"/>
        <w:rPr>
          <w:rFonts w:ascii="宋体" w:hAnsi="宋体" w:eastAsia="宋体"/>
          <w:b/>
          <w:bCs/>
          <w:sz w:val="24"/>
          <w:szCs w:val="24"/>
        </w:rPr>
      </w:pPr>
      <w:r>
        <w:rPr>
          <w:rFonts w:hint="eastAsia" w:ascii="宋体" w:hAnsi="宋体" w:eastAsia="宋体" w:cs="宋体"/>
          <w:b/>
          <w:bCs/>
          <w:sz w:val="24"/>
          <w:szCs w:val="24"/>
        </w:rPr>
        <w:t>二、培养要求</w:t>
      </w:r>
    </w:p>
    <w:p>
      <w:pPr>
        <w:spacing w:after="0"/>
        <w:ind w:firstLine="480" w:firstLineChars="200"/>
        <w:rPr>
          <w:rFonts w:ascii="宋体" w:hAnsi="宋体" w:eastAsia="宋体"/>
          <w:sz w:val="24"/>
          <w:szCs w:val="24"/>
        </w:rPr>
      </w:pPr>
      <w:r>
        <w:rPr>
          <w:rFonts w:hint="eastAsia" w:ascii="宋体" w:hAnsi="宋体" w:eastAsia="宋体" w:cs="宋体"/>
          <w:sz w:val="24"/>
          <w:szCs w:val="24"/>
        </w:rPr>
        <w:t>（一）思想道德与职业素质目标</w:t>
      </w:r>
    </w:p>
    <w:p>
      <w:pPr>
        <w:numPr>
          <w:ilvl w:val="0"/>
          <w:numId w:val="1"/>
        </w:numPr>
        <w:spacing w:after="0"/>
        <w:rPr>
          <w:rFonts w:ascii="宋体" w:hAnsi="宋体" w:eastAsia="宋体"/>
          <w:sz w:val="24"/>
          <w:szCs w:val="24"/>
        </w:rPr>
      </w:pPr>
      <w:r>
        <w:rPr>
          <w:rFonts w:hint="eastAsia" w:ascii="宋体" w:hAnsi="宋体" w:eastAsia="宋体" w:cs="宋体"/>
          <w:sz w:val="24"/>
          <w:szCs w:val="24"/>
        </w:rPr>
        <w:t>树立科学的世界观、人</w:t>
      </w:r>
      <w:bookmarkStart w:id="1" w:name="_GoBack"/>
      <w:bookmarkEnd w:id="1"/>
      <w:r>
        <w:rPr>
          <w:rFonts w:hint="eastAsia" w:ascii="宋体" w:hAnsi="宋体" w:eastAsia="宋体" w:cs="宋体"/>
          <w:sz w:val="24"/>
          <w:szCs w:val="24"/>
        </w:rPr>
        <w:t>生观和价值观，具有爱国主义和集体主义精神，愿为法医学科学事业发展贡献力量。</w:t>
      </w:r>
    </w:p>
    <w:p>
      <w:pPr>
        <w:numPr>
          <w:ilvl w:val="0"/>
          <w:numId w:val="1"/>
        </w:numPr>
        <w:spacing w:after="0"/>
        <w:rPr>
          <w:rFonts w:ascii="宋体" w:hAnsi="宋体" w:eastAsia="宋体"/>
          <w:sz w:val="24"/>
          <w:szCs w:val="24"/>
        </w:rPr>
      </w:pPr>
      <w:r>
        <w:rPr>
          <w:rFonts w:hint="eastAsia" w:ascii="宋体" w:hAnsi="宋体" w:eastAsia="宋体" w:cs="宋体"/>
          <w:sz w:val="24"/>
          <w:szCs w:val="24"/>
        </w:rPr>
        <w:t>熟悉与法医学有关的我国的各项法律以及法医工作的政策和规程。</w:t>
      </w:r>
    </w:p>
    <w:p>
      <w:pPr>
        <w:numPr>
          <w:ilvl w:val="0"/>
          <w:numId w:val="1"/>
        </w:numPr>
        <w:spacing w:after="0"/>
        <w:rPr>
          <w:rFonts w:ascii="宋体" w:hAnsi="宋体" w:eastAsia="宋体"/>
          <w:sz w:val="24"/>
          <w:szCs w:val="24"/>
        </w:rPr>
      </w:pPr>
      <w:r>
        <w:rPr>
          <w:rFonts w:hint="eastAsia" w:ascii="宋体" w:hAnsi="宋体" w:eastAsia="宋体" w:cs="宋体"/>
          <w:sz w:val="24"/>
          <w:szCs w:val="24"/>
        </w:rPr>
        <w:t>树立依法检案的观念、树立证据意识，学会用法律保护受害人和自身的权益。</w:t>
      </w:r>
    </w:p>
    <w:p>
      <w:pPr>
        <w:numPr>
          <w:ilvl w:val="0"/>
          <w:numId w:val="1"/>
        </w:numPr>
        <w:spacing w:after="0"/>
        <w:rPr>
          <w:rFonts w:ascii="宋体" w:hAnsi="宋体" w:eastAsia="宋体"/>
          <w:sz w:val="24"/>
          <w:szCs w:val="24"/>
        </w:rPr>
      </w:pPr>
      <w:r>
        <w:rPr>
          <w:rFonts w:hint="eastAsia" w:ascii="宋体" w:hAnsi="宋体" w:eastAsia="宋体" w:cs="宋体"/>
          <w:sz w:val="24"/>
          <w:szCs w:val="24"/>
        </w:rPr>
        <w:t>意识到检案工作中细致案情调查的重要性，并积极收集多方面资料，调查取证，使检案工作客观公正。</w:t>
      </w:r>
    </w:p>
    <w:p>
      <w:pPr>
        <w:numPr>
          <w:ilvl w:val="0"/>
          <w:numId w:val="1"/>
        </w:numPr>
        <w:spacing w:after="0"/>
        <w:rPr>
          <w:rFonts w:ascii="宋体" w:hAnsi="宋体" w:eastAsia="宋体"/>
          <w:sz w:val="24"/>
          <w:szCs w:val="24"/>
        </w:rPr>
      </w:pPr>
      <w:r>
        <w:rPr>
          <w:rFonts w:hint="eastAsia" w:ascii="宋体" w:hAnsi="宋体" w:eastAsia="宋体" w:cs="宋体"/>
          <w:sz w:val="24"/>
          <w:szCs w:val="24"/>
        </w:rPr>
        <w:t>树立成本效益观念，充分掌握公平有效分配和合理使用有限资源的原则，取得最佳的工作效益。</w:t>
      </w:r>
    </w:p>
    <w:p>
      <w:pPr>
        <w:numPr>
          <w:ilvl w:val="0"/>
          <w:numId w:val="1"/>
        </w:numPr>
        <w:spacing w:after="0"/>
        <w:rPr>
          <w:rFonts w:ascii="宋体" w:hAnsi="宋体" w:eastAsia="宋体"/>
          <w:sz w:val="24"/>
          <w:szCs w:val="24"/>
        </w:rPr>
      </w:pPr>
      <w:r>
        <w:rPr>
          <w:rFonts w:hint="eastAsia" w:ascii="宋体" w:hAnsi="宋体" w:eastAsia="宋体" w:cs="宋体"/>
          <w:sz w:val="24"/>
          <w:szCs w:val="24"/>
        </w:rPr>
        <w:t>树立终身学习观念，充分认识到不断自我完善和接受继续教育的重要性。</w:t>
      </w:r>
    </w:p>
    <w:p>
      <w:pPr>
        <w:numPr>
          <w:ilvl w:val="0"/>
          <w:numId w:val="1"/>
        </w:numPr>
        <w:spacing w:after="0"/>
        <w:rPr>
          <w:rFonts w:ascii="宋体" w:hAnsi="宋体" w:eastAsia="宋体"/>
          <w:sz w:val="24"/>
          <w:szCs w:val="24"/>
        </w:rPr>
      </w:pPr>
      <w:r>
        <w:rPr>
          <w:rFonts w:hint="eastAsia" w:ascii="宋体" w:hAnsi="宋体" w:eastAsia="宋体" w:cs="宋体"/>
          <w:sz w:val="24"/>
          <w:szCs w:val="24"/>
        </w:rPr>
        <w:t>树立正确的医学伦理观念，尊重个人信仰，尊重每一个人，理解其人文背景及文化价值。</w:t>
      </w:r>
    </w:p>
    <w:p>
      <w:pPr>
        <w:numPr>
          <w:ilvl w:val="0"/>
          <w:numId w:val="1"/>
        </w:numPr>
        <w:spacing w:after="0"/>
        <w:rPr>
          <w:rFonts w:ascii="宋体" w:hAnsi="宋体" w:eastAsia="宋体"/>
          <w:sz w:val="24"/>
          <w:szCs w:val="24"/>
        </w:rPr>
      </w:pPr>
      <w:r>
        <w:rPr>
          <w:rFonts w:hint="eastAsia" w:ascii="宋体" w:hAnsi="宋体" w:eastAsia="宋体" w:cs="宋体"/>
          <w:sz w:val="24"/>
          <w:szCs w:val="24"/>
        </w:rPr>
        <w:t>具有实事求是的科学态度，对超出自己的业务能力而不能有效安全完成的案件，主动寻求其他法医师的帮助。</w:t>
      </w:r>
    </w:p>
    <w:p>
      <w:pPr>
        <w:numPr>
          <w:ilvl w:val="0"/>
          <w:numId w:val="1"/>
        </w:numPr>
        <w:spacing w:after="0"/>
        <w:rPr>
          <w:rFonts w:ascii="宋体" w:hAnsi="宋体" w:eastAsia="宋体"/>
          <w:sz w:val="24"/>
          <w:szCs w:val="24"/>
        </w:rPr>
      </w:pPr>
      <w:r>
        <w:rPr>
          <w:rFonts w:hint="eastAsia" w:ascii="宋体" w:hAnsi="宋体" w:eastAsia="宋体" w:cs="宋体"/>
          <w:sz w:val="24"/>
          <w:szCs w:val="24"/>
        </w:rPr>
        <w:t>始终将维护法治和社会稳定，打击犯罪作为自己的职业责任。</w:t>
      </w:r>
    </w:p>
    <w:p>
      <w:pPr>
        <w:numPr>
          <w:ilvl w:val="0"/>
          <w:numId w:val="1"/>
        </w:numPr>
        <w:spacing w:after="0"/>
        <w:rPr>
          <w:rFonts w:ascii="宋体" w:hAnsi="宋体" w:eastAsia="宋体"/>
          <w:sz w:val="24"/>
          <w:szCs w:val="24"/>
        </w:rPr>
      </w:pPr>
      <w:r>
        <w:rPr>
          <w:rFonts w:hint="eastAsia" w:ascii="宋体" w:hAnsi="宋体" w:eastAsia="宋体" w:cs="宋体"/>
          <w:sz w:val="24"/>
          <w:szCs w:val="24"/>
        </w:rPr>
        <w:t>具有创新精神和敢于怀疑、敢于分析批判的精神，具有为新知识的发现、新技能的产生做出贡献的意识。</w:t>
      </w:r>
    </w:p>
    <w:p>
      <w:pPr>
        <w:numPr>
          <w:ilvl w:val="0"/>
          <w:numId w:val="1"/>
        </w:numPr>
        <w:spacing w:after="0"/>
        <w:rPr>
          <w:rFonts w:ascii="宋体" w:hAnsi="宋体" w:eastAsia="宋体"/>
          <w:sz w:val="24"/>
          <w:szCs w:val="24"/>
        </w:rPr>
      </w:pPr>
      <w:r>
        <w:rPr>
          <w:rFonts w:hint="eastAsia" w:ascii="宋体" w:hAnsi="宋体" w:eastAsia="宋体" w:cs="宋体"/>
          <w:sz w:val="24"/>
          <w:szCs w:val="24"/>
        </w:rPr>
        <w:t>尊重同仁，增强团队意识。</w:t>
      </w:r>
    </w:p>
    <w:p>
      <w:pPr>
        <w:numPr>
          <w:ilvl w:val="0"/>
          <w:numId w:val="1"/>
        </w:numPr>
        <w:spacing w:after="0"/>
        <w:rPr>
          <w:rFonts w:ascii="宋体" w:hAnsi="宋体" w:eastAsia="宋体"/>
          <w:sz w:val="24"/>
          <w:szCs w:val="24"/>
        </w:rPr>
      </w:pPr>
      <w:r>
        <w:rPr>
          <w:rFonts w:hint="eastAsia" w:ascii="宋体" w:hAnsi="宋体" w:eastAsia="宋体" w:cs="宋体"/>
          <w:sz w:val="24"/>
          <w:szCs w:val="24"/>
        </w:rPr>
        <w:t>了解法医学的应用前景及发展动态。</w:t>
      </w:r>
    </w:p>
    <w:p>
      <w:pPr>
        <w:spacing w:after="0"/>
        <w:ind w:firstLine="480" w:firstLineChars="200"/>
        <w:rPr>
          <w:rFonts w:ascii="宋体" w:hAnsi="宋体" w:eastAsia="宋体"/>
          <w:sz w:val="24"/>
          <w:szCs w:val="24"/>
        </w:rPr>
      </w:pPr>
      <w:r>
        <w:rPr>
          <w:rFonts w:hint="eastAsia" w:ascii="宋体" w:hAnsi="宋体" w:eastAsia="宋体" w:cs="宋体"/>
          <w:sz w:val="24"/>
          <w:szCs w:val="24"/>
        </w:rPr>
        <w:t>（二）知识要求</w:t>
      </w:r>
    </w:p>
    <w:p>
      <w:pPr>
        <w:numPr>
          <w:ilvl w:val="0"/>
          <w:numId w:val="2"/>
        </w:numPr>
        <w:spacing w:after="0"/>
        <w:rPr>
          <w:rFonts w:ascii="宋体" w:hAnsi="宋体" w:eastAsia="宋体"/>
          <w:sz w:val="24"/>
          <w:szCs w:val="24"/>
        </w:rPr>
      </w:pPr>
      <w:r>
        <w:rPr>
          <w:rFonts w:hint="eastAsia" w:ascii="宋体" w:hAnsi="宋体" w:eastAsia="宋体" w:cs="宋体"/>
          <w:sz w:val="24"/>
          <w:szCs w:val="24"/>
        </w:rPr>
        <w:t>基本掌握生物科学、行为科学、人文科学和社会科学的有关知识和方法，并能够用于指导未来的学习和法医学实践。</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掌握生命各阶段人体的正常结构、功能和心理状态。</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掌握人体各阶段各种常见病、多发病</w:t>
      </w:r>
      <w:r>
        <w:rPr>
          <w:rFonts w:ascii="宋体" w:hAnsi="宋体" w:eastAsia="宋体" w:cs="宋体"/>
          <w:sz w:val="24"/>
          <w:szCs w:val="24"/>
        </w:rPr>
        <w:t>(</w:t>
      </w:r>
      <w:r>
        <w:rPr>
          <w:rFonts w:hint="eastAsia" w:ascii="宋体" w:hAnsi="宋体" w:eastAsia="宋体" w:cs="宋体"/>
          <w:sz w:val="24"/>
          <w:szCs w:val="24"/>
        </w:rPr>
        <w:t>包括精神疾病</w:t>
      </w:r>
      <w:r>
        <w:rPr>
          <w:rFonts w:ascii="宋体" w:hAnsi="宋体" w:eastAsia="宋体" w:cs="宋体"/>
          <w:sz w:val="24"/>
          <w:szCs w:val="24"/>
        </w:rPr>
        <w:t>)</w:t>
      </w:r>
      <w:r>
        <w:rPr>
          <w:rFonts w:hint="eastAsia" w:ascii="宋体" w:hAnsi="宋体" w:eastAsia="宋体" w:cs="宋体"/>
          <w:sz w:val="24"/>
          <w:szCs w:val="24"/>
        </w:rPr>
        <w:t>的发病原因，认识环境因素、社会因素及行为心理因素对疾病形成与发展的影响，认识预防疾病的重要性。</w:t>
      </w:r>
    </w:p>
    <w:p>
      <w:pPr>
        <w:numPr>
          <w:ilvl w:val="0"/>
          <w:numId w:val="2"/>
        </w:numPr>
        <w:spacing w:after="0"/>
        <w:rPr>
          <w:rFonts w:ascii="宋体" w:hAnsi="宋体" w:eastAsia="宋体"/>
          <w:sz w:val="24"/>
          <w:szCs w:val="24"/>
        </w:rPr>
      </w:pPr>
      <w:r>
        <w:rPr>
          <w:rFonts w:hint="eastAsia" w:ascii="宋体" w:hAnsi="宋体" w:eastAsia="宋体" w:cs="宋体"/>
          <w:sz w:val="24"/>
          <w:szCs w:val="24"/>
        </w:rPr>
        <w:t>了解流行病学的有关知识与方法。</w:t>
      </w:r>
    </w:p>
    <w:p>
      <w:pPr>
        <w:numPr>
          <w:ilvl w:val="0"/>
          <w:numId w:val="2"/>
        </w:numPr>
        <w:spacing w:after="0"/>
        <w:rPr>
          <w:rFonts w:ascii="宋体" w:hAnsi="宋体" w:eastAsia="宋体"/>
          <w:sz w:val="24"/>
          <w:szCs w:val="24"/>
        </w:rPr>
      </w:pPr>
      <w:r>
        <w:rPr>
          <w:rFonts w:hint="eastAsia" w:ascii="宋体" w:hAnsi="宋体" w:eastAsia="宋体" w:cs="宋体"/>
          <w:sz w:val="24"/>
          <w:szCs w:val="24"/>
        </w:rPr>
        <w:t>了解常见传染病的发生、发展、传播的基本规律和防治原则。</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掌握现场勘察、取证的原则和基本知识。</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掌握死亡原因、方式、死亡时间推断及损伤与疾病的关系等法医学基本知识。</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掌握常见毒物的中毒机制、病理变化的基本知识。</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掌握法医物证鉴定的基本理论和方法。</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掌握活体损伤检验与法医学鉴定的基本原则和方法。</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掌握常见毒物定性、定量分析的基本知识和方法。</w:t>
      </w:r>
    </w:p>
    <w:p>
      <w:pPr>
        <w:numPr>
          <w:ilvl w:val="0"/>
          <w:numId w:val="2"/>
        </w:numPr>
        <w:spacing w:after="0"/>
        <w:rPr>
          <w:rFonts w:ascii="宋体" w:hAnsi="宋体" w:eastAsia="宋体"/>
          <w:sz w:val="24"/>
          <w:szCs w:val="24"/>
        </w:rPr>
      </w:pPr>
      <w:r>
        <w:rPr>
          <w:rFonts w:hint="eastAsia" w:ascii="宋体" w:hAnsi="宋体" w:eastAsia="宋体" w:cs="宋体"/>
          <w:sz w:val="24"/>
          <w:szCs w:val="24"/>
        </w:rPr>
        <w:t>掌握法医学检案中自我保护原则。</w:t>
      </w:r>
    </w:p>
    <w:p>
      <w:pPr>
        <w:spacing w:after="0"/>
        <w:ind w:firstLine="480" w:firstLineChars="200"/>
        <w:rPr>
          <w:rFonts w:ascii="宋体" w:hAnsi="宋体" w:eastAsia="宋体"/>
          <w:sz w:val="24"/>
          <w:szCs w:val="24"/>
        </w:rPr>
      </w:pPr>
      <w:r>
        <w:rPr>
          <w:rFonts w:hint="eastAsia" w:ascii="宋体" w:hAnsi="宋体" w:eastAsia="宋体" w:cs="宋体"/>
          <w:sz w:val="24"/>
          <w:szCs w:val="24"/>
        </w:rPr>
        <w:t>（三）技能要求</w:t>
      </w:r>
    </w:p>
    <w:p>
      <w:pPr>
        <w:numPr>
          <w:ilvl w:val="0"/>
          <w:numId w:val="3"/>
        </w:numPr>
        <w:spacing w:after="0"/>
        <w:rPr>
          <w:rFonts w:ascii="宋体" w:hAnsi="宋体" w:eastAsia="宋体"/>
          <w:sz w:val="24"/>
          <w:szCs w:val="24"/>
        </w:rPr>
      </w:pPr>
      <w:r>
        <w:rPr>
          <w:rFonts w:hint="eastAsia" w:ascii="宋体" w:hAnsi="宋体" w:eastAsia="宋体" w:cs="宋体"/>
          <w:sz w:val="24"/>
          <w:szCs w:val="24"/>
        </w:rPr>
        <w:t>具有正确受理案件及规范书写法医学鉴定书的能力。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具备系统尸体解剖、常规物证检验、活体损伤检验的基本能力。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初步具备处理突发公共灾害事件的基本能力。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具有法医现场勘察及运用辩证思维分析处理案件的能力。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具备一定的社会工作能力、组织协调能力和人际交流能力。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具有利用各种信息资源和技术进行自主学习与科学研究的能力。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具有与同仁、被鉴定人及其家属进行有效交流和调动其合作的能力。</w:t>
      </w:r>
    </w:p>
    <w:p>
      <w:pPr>
        <w:numPr>
          <w:ilvl w:val="0"/>
          <w:numId w:val="3"/>
        </w:numPr>
        <w:spacing w:after="0"/>
        <w:rPr>
          <w:rFonts w:ascii="宋体" w:hAnsi="宋体" w:eastAsia="宋体"/>
          <w:sz w:val="24"/>
          <w:szCs w:val="24"/>
        </w:rPr>
      </w:pPr>
      <w:r>
        <w:rPr>
          <w:rFonts w:hint="eastAsia" w:ascii="宋体" w:hAnsi="宋体" w:eastAsia="宋体" w:cs="宋体"/>
          <w:sz w:val="24"/>
          <w:szCs w:val="24"/>
        </w:rPr>
        <w:t>结合实际工作，能够独立利用图书资料和现代信息技术研究法医学问题及获取新知识与相关信息，能用一门外语阅读法医学文献</w:t>
      </w:r>
    </w:p>
    <w:p>
      <w:pPr>
        <w:numPr>
          <w:ilvl w:val="0"/>
          <w:numId w:val="3"/>
        </w:numPr>
        <w:spacing w:after="0"/>
        <w:rPr>
          <w:rFonts w:ascii="宋体" w:hAnsi="宋体" w:eastAsia="宋体"/>
          <w:sz w:val="24"/>
          <w:szCs w:val="24"/>
        </w:rPr>
      </w:pPr>
      <w:r>
        <w:rPr>
          <w:rFonts w:hint="eastAsia" w:ascii="宋体" w:hAnsi="宋体" w:eastAsia="宋体" w:cs="宋体"/>
          <w:sz w:val="24"/>
          <w:szCs w:val="24"/>
        </w:rPr>
        <w:t>具有自主学习和终身学习的能力。</w:t>
      </w:r>
    </w:p>
    <w:p>
      <w:pPr>
        <w:spacing w:after="0"/>
        <w:rPr>
          <w:rFonts w:ascii="宋体" w:hAnsi="宋体" w:eastAsia="宋体"/>
          <w:b/>
          <w:bCs/>
          <w:sz w:val="24"/>
          <w:szCs w:val="24"/>
        </w:rPr>
      </w:pPr>
      <w:r>
        <w:rPr>
          <w:rFonts w:hint="eastAsia" w:ascii="宋体" w:hAnsi="宋体" w:eastAsia="宋体" w:cs="宋体"/>
          <w:b/>
          <w:bCs/>
          <w:sz w:val="24"/>
          <w:szCs w:val="24"/>
        </w:rPr>
        <w:t>三、主干学科和主要课程</w:t>
      </w:r>
    </w:p>
    <w:p>
      <w:pPr>
        <w:spacing w:after="0"/>
        <w:ind w:firstLine="480" w:firstLineChars="200"/>
        <w:rPr>
          <w:rFonts w:ascii="宋体" w:hAnsi="宋体" w:eastAsia="宋体" w:cs="宋体"/>
          <w:sz w:val="24"/>
          <w:szCs w:val="24"/>
        </w:rPr>
      </w:pPr>
      <w:r>
        <w:rPr>
          <w:rFonts w:hint="eastAsia" w:ascii="宋体" w:hAnsi="宋体" w:eastAsia="宋体" w:cs="宋体"/>
          <w:sz w:val="24"/>
          <w:szCs w:val="24"/>
        </w:rPr>
        <w:t>（一）主干学科：</w:t>
      </w:r>
      <w:r>
        <w:rPr>
          <w:rFonts w:hint="eastAsia" w:ascii="宋体" w:hAnsi="宋体" w:eastAsia="宋体" w:cs="宋体"/>
          <w:sz w:val="24"/>
          <w:szCs w:val="24"/>
          <w:lang w:val="en-US" w:eastAsia="zh-CN"/>
        </w:rPr>
        <w:t>自然科学、人文社会科学、生物医学、</w:t>
      </w:r>
      <w:r>
        <w:rPr>
          <w:rFonts w:hint="eastAsia" w:ascii="宋体" w:hAnsi="宋体" w:eastAsia="宋体" w:cs="宋体"/>
          <w:sz w:val="24"/>
          <w:szCs w:val="24"/>
        </w:rPr>
        <w:t>临床医学、法医学。</w:t>
      </w:r>
      <w:r>
        <w:rPr>
          <w:rFonts w:ascii="宋体" w:hAnsi="宋体" w:eastAsia="宋体" w:cs="宋体"/>
          <w:sz w:val="24"/>
          <w:szCs w:val="24"/>
        </w:rPr>
        <w:t xml:space="preserve"> </w:t>
      </w:r>
    </w:p>
    <w:p>
      <w:pPr>
        <w:spacing w:after="0"/>
        <w:ind w:left="604" w:leftChars="220" w:hanging="120" w:hangingChars="50"/>
        <w:rPr>
          <w:rFonts w:ascii="宋体" w:hAnsi="宋体" w:eastAsia="宋体"/>
          <w:sz w:val="24"/>
          <w:szCs w:val="24"/>
        </w:rPr>
      </w:pPr>
      <w:r>
        <w:rPr>
          <w:rFonts w:hint="eastAsia" w:ascii="宋体" w:hAnsi="宋体" w:eastAsia="宋体" w:cs="宋体"/>
          <w:sz w:val="24"/>
          <w:szCs w:val="24"/>
        </w:rPr>
        <w:t>（二）主要课程：思想政治理论课、英语、计算机应用基础、基础化学、</w:t>
      </w:r>
    </w:p>
    <w:p>
      <w:pPr>
        <w:spacing w:after="0"/>
        <w:rPr>
          <w:rFonts w:ascii="宋体" w:hAnsi="宋体" w:eastAsia="宋体"/>
          <w:sz w:val="24"/>
          <w:szCs w:val="24"/>
        </w:rPr>
      </w:pPr>
      <w:r>
        <w:rPr>
          <w:rFonts w:hint="eastAsia" w:ascii="宋体" w:hAnsi="宋体" w:eastAsia="宋体" w:cs="宋体"/>
          <w:sz w:val="24"/>
          <w:szCs w:val="24"/>
        </w:rPr>
        <w:t>医用化学、系统解剖学、医学伦理学、组织学与胚胎学、生物化学、生理学、医学免疫学、医学微生物学、病理学、药理学、病理生理学、实验生理科学、预防医学、医患沟通学、医学心理学、外科学总论、诊断学、神经病学、内科学、外科学、妇产科学、儿科学、法医病理学、法医物证学、法医临床学、法医毒物学。</w:t>
      </w:r>
    </w:p>
    <w:p>
      <w:pPr>
        <w:spacing w:after="0"/>
        <w:rPr>
          <w:rFonts w:ascii="宋体" w:hAnsi="宋体" w:eastAsia="宋体"/>
          <w:b/>
          <w:bCs/>
          <w:sz w:val="24"/>
          <w:szCs w:val="24"/>
        </w:rPr>
      </w:pPr>
      <w:r>
        <w:rPr>
          <w:rFonts w:hint="eastAsia" w:ascii="宋体" w:hAnsi="宋体" w:eastAsia="宋体" w:cs="宋体"/>
          <w:b/>
          <w:bCs/>
          <w:sz w:val="24"/>
          <w:szCs w:val="24"/>
        </w:rPr>
        <w:t>四、主要实践教学环节</w:t>
      </w:r>
    </w:p>
    <w:p>
      <w:pPr>
        <w:spacing w:after="0"/>
        <w:ind w:firstLine="480" w:firstLineChars="200"/>
        <w:rPr>
          <w:rFonts w:ascii="宋体" w:hAnsi="宋体" w:eastAsia="宋体"/>
          <w:sz w:val="24"/>
          <w:szCs w:val="24"/>
        </w:rPr>
      </w:pPr>
      <w:r>
        <w:rPr>
          <w:rFonts w:hint="eastAsia" w:ascii="宋体" w:hAnsi="宋体" w:eastAsia="宋体" w:cs="宋体"/>
          <w:sz w:val="24"/>
          <w:szCs w:val="24"/>
        </w:rPr>
        <w:t>（一）军事训练</w:t>
      </w:r>
      <w:r>
        <w:rPr>
          <w:rFonts w:ascii="宋体" w:hAnsi="宋体" w:eastAsia="宋体" w:cs="宋体"/>
          <w:sz w:val="24"/>
          <w:szCs w:val="24"/>
        </w:rPr>
        <w:t>2</w:t>
      </w:r>
      <w:r>
        <w:rPr>
          <w:rFonts w:hint="eastAsia" w:ascii="宋体" w:hAnsi="宋体" w:eastAsia="宋体" w:cs="宋体"/>
          <w:sz w:val="24"/>
          <w:szCs w:val="24"/>
        </w:rPr>
        <w:t>周，计</w:t>
      </w:r>
      <w:r>
        <w:rPr>
          <w:rFonts w:ascii="宋体" w:hAnsi="宋体" w:eastAsia="宋体" w:cs="宋体"/>
          <w:sz w:val="24"/>
          <w:szCs w:val="24"/>
        </w:rPr>
        <w:t>2</w:t>
      </w:r>
      <w:r>
        <w:rPr>
          <w:rFonts w:hint="eastAsia" w:ascii="宋体" w:hAnsi="宋体" w:eastAsia="宋体" w:cs="宋体"/>
          <w:sz w:val="24"/>
          <w:szCs w:val="24"/>
        </w:rPr>
        <w:t>学分。</w:t>
      </w:r>
    </w:p>
    <w:p>
      <w:pPr>
        <w:spacing w:after="0"/>
        <w:ind w:left="604" w:leftChars="220" w:hanging="120" w:hangingChars="50"/>
        <w:rPr>
          <w:rFonts w:ascii="宋体" w:hAnsi="宋体" w:eastAsia="宋体"/>
          <w:sz w:val="24"/>
          <w:szCs w:val="24"/>
        </w:rPr>
      </w:pPr>
      <w:r>
        <w:rPr>
          <w:rFonts w:hint="eastAsia" w:ascii="宋体" w:hAnsi="宋体" w:eastAsia="宋体" w:cs="宋体"/>
          <w:sz w:val="24"/>
          <w:szCs w:val="24"/>
        </w:rPr>
        <w:t>（二）法医学综合技能培训机动，安排在第</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学期</w:t>
      </w:r>
      <w:r>
        <w:rPr>
          <w:rFonts w:ascii="宋体" w:hAnsi="宋体" w:eastAsia="宋体" w:cs="宋体"/>
          <w:sz w:val="24"/>
          <w:szCs w:val="24"/>
        </w:rPr>
        <w:t>72</w:t>
      </w:r>
      <w:r>
        <w:rPr>
          <w:rFonts w:hint="eastAsia" w:ascii="宋体" w:hAnsi="宋体" w:eastAsia="宋体" w:cs="宋体"/>
          <w:sz w:val="24"/>
          <w:szCs w:val="24"/>
        </w:rPr>
        <w:t>学时，计</w:t>
      </w:r>
      <w:r>
        <w:rPr>
          <w:rFonts w:ascii="宋体" w:hAnsi="宋体" w:eastAsia="宋体" w:cs="宋体"/>
          <w:sz w:val="24"/>
          <w:szCs w:val="24"/>
        </w:rPr>
        <w:t>2.5</w:t>
      </w:r>
      <w:r>
        <w:rPr>
          <w:rFonts w:hint="eastAsia" w:ascii="宋体" w:hAnsi="宋体" w:eastAsia="宋体" w:cs="宋体"/>
          <w:sz w:val="24"/>
          <w:szCs w:val="24"/>
        </w:rPr>
        <w:t>学分。</w:t>
      </w:r>
    </w:p>
    <w:p>
      <w:pPr>
        <w:spacing w:after="0"/>
        <w:ind w:firstLine="480" w:firstLineChars="200"/>
        <w:rPr>
          <w:rFonts w:ascii="宋体" w:hAnsi="宋体" w:eastAsia="宋体"/>
          <w:sz w:val="24"/>
          <w:szCs w:val="24"/>
        </w:rPr>
      </w:pPr>
      <w:r>
        <w:rPr>
          <w:rFonts w:hint="eastAsia" w:ascii="宋体" w:hAnsi="宋体" w:eastAsia="宋体" w:cs="宋体"/>
          <w:sz w:val="24"/>
          <w:szCs w:val="24"/>
        </w:rPr>
        <w:t>（三）社会实践（含公益劳动）</w:t>
      </w:r>
      <w:r>
        <w:rPr>
          <w:rFonts w:ascii="宋体" w:hAnsi="宋体" w:eastAsia="宋体" w:cs="宋体"/>
          <w:sz w:val="24"/>
          <w:szCs w:val="24"/>
        </w:rPr>
        <w:t>2</w:t>
      </w:r>
      <w:r>
        <w:rPr>
          <w:rFonts w:hint="eastAsia" w:ascii="宋体" w:hAnsi="宋体" w:eastAsia="宋体" w:cs="宋体"/>
          <w:sz w:val="24"/>
          <w:szCs w:val="24"/>
        </w:rPr>
        <w:t>周，安排在假期，计</w:t>
      </w:r>
      <w:r>
        <w:rPr>
          <w:rFonts w:ascii="宋体" w:hAnsi="宋体" w:eastAsia="宋体" w:cs="宋体"/>
          <w:sz w:val="24"/>
          <w:szCs w:val="24"/>
        </w:rPr>
        <w:t>2</w:t>
      </w:r>
      <w:r>
        <w:rPr>
          <w:rFonts w:hint="eastAsia" w:ascii="宋体" w:hAnsi="宋体" w:eastAsia="宋体" w:cs="宋体"/>
          <w:sz w:val="24"/>
          <w:szCs w:val="24"/>
        </w:rPr>
        <w:t>学分。</w:t>
      </w:r>
    </w:p>
    <w:p>
      <w:pPr>
        <w:spacing w:after="0"/>
        <w:ind w:firstLine="480" w:firstLineChars="200"/>
        <w:rPr>
          <w:rFonts w:ascii="宋体" w:hAnsi="宋体" w:eastAsia="宋体"/>
          <w:sz w:val="24"/>
          <w:szCs w:val="24"/>
        </w:rPr>
      </w:pPr>
      <w:r>
        <w:rPr>
          <w:rFonts w:hint="eastAsia" w:ascii="宋体" w:hAnsi="宋体" w:eastAsia="宋体" w:cs="宋体"/>
          <w:sz w:val="24"/>
          <w:szCs w:val="24"/>
        </w:rPr>
        <w:t>（四）毕业实习</w:t>
      </w:r>
      <w:r>
        <w:rPr>
          <w:rFonts w:ascii="宋体" w:hAnsi="宋体" w:eastAsia="宋体" w:cs="宋体"/>
          <w:sz w:val="24"/>
          <w:szCs w:val="24"/>
        </w:rPr>
        <w:t>48</w:t>
      </w:r>
      <w:r>
        <w:rPr>
          <w:rFonts w:hint="eastAsia" w:ascii="宋体" w:hAnsi="宋体" w:eastAsia="宋体" w:cs="宋体"/>
          <w:sz w:val="24"/>
          <w:szCs w:val="24"/>
        </w:rPr>
        <w:t>周，安排在第</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ascii="宋体" w:hAnsi="宋体" w:eastAsia="宋体" w:cs="宋体"/>
          <w:sz w:val="24"/>
          <w:szCs w:val="24"/>
        </w:rPr>
        <w:t>10</w:t>
      </w:r>
      <w:r>
        <w:rPr>
          <w:rFonts w:hint="eastAsia" w:ascii="宋体" w:hAnsi="宋体" w:eastAsia="宋体" w:cs="宋体"/>
          <w:sz w:val="24"/>
          <w:szCs w:val="24"/>
        </w:rPr>
        <w:t>学期，计</w:t>
      </w:r>
      <w:r>
        <w:rPr>
          <w:rFonts w:ascii="宋体" w:hAnsi="宋体" w:eastAsia="宋体" w:cs="宋体"/>
          <w:sz w:val="24"/>
          <w:szCs w:val="24"/>
        </w:rPr>
        <w:t>48</w:t>
      </w:r>
      <w:r>
        <w:rPr>
          <w:rFonts w:hint="eastAsia" w:ascii="宋体" w:hAnsi="宋体" w:eastAsia="宋体" w:cs="宋体"/>
          <w:sz w:val="24"/>
          <w:szCs w:val="24"/>
        </w:rPr>
        <w:t>学分。</w:t>
      </w:r>
    </w:p>
    <w:p>
      <w:pPr>
        <w:pStyle w:val="8"/>
        <w:spacing w:before="0" w:beforeAutospacing="0" w:after="0" w:afterAutospacing="0"/>
        <w:ind w:left="604" w:leftChars="220" w:hanging="120" w:hangingChars="50"/>
        <w:rPr>
          <w:rFonts w:cs="Tahoma"/>
        </w:rPr>
      </w:pPr>
      <w:r>
        <w:rPr>
          <w:rFonts w:hint="eastAsia"/>
        </w:rPr>
        <w:t>（五）创新创业素质拓展，</w:t>
      </w:r>
      <w:r>
        <w:t>3</w:t>
      </w:r>
      <w:r>
        <w:rPr>
          <w:rFonts w:hint="eastAsia"/>
        </w:rPr>
        <w:t>学分。</w:t>
      </w:r>
    </w:p>
    <w:p>
      <w:pPr>
        <w:pStyle w:val="8"/>
        <w:spacing w:before="0" w:beforeAutospacing="0" w:after="0" w:afterAutospacing="0"/>
        <w:ind w:firstLine="480" w:firstLineChars="200"/>
        <w:rPr>
          <w:rFonts w:cs="Tahoma"/>
        </w:rPr>
      </w:pPr>
      <w:r>
        <w:t>1.</w:t>
      </w:r>
      <w:r>
        <w:rPr>
          <w:rFonts w:hint="eastAsia"/>
        </w:rPr>
        <w:t>主持并完成“大学生创新创业训练计划项目”或“未来学术之星”等科研项目的，每项</w:t>
      </w:r>
      <w:r>
        <w:t>3</w:t>
      </w:r>
      <w:r>
        <w:rPr>
          <w:rFonts w:hint="eastAsia"/>
        </w:rPr>
        <w:t>学分；参与以上项目的，每项</w:t>
      </w:r>
      <w:r>
        <w:t>1.5</w:t>
      </w:r>
      <w:r>
        <w:rPr>
          <w:rFonts w:hint="eastAsia"/>
        </w:rPr>
        <w:t>学分；</w:t>
      </w:r>
    </w:p>
    <w:p>
      <w:pPr>
        <w:pStyle w:val="8"/>
        <w:spacing w:before="0" w:beforeAutospacing="0" w:after="0" w:afterAutospacing="0"/>
        <w:ind w:firstLine="480" w:firstLineChars="200"/>
        <w:rPr>
          <w:rFonts w:cs="Tahoma"/>
        </w:rPr>
      </w:pPr>
      <w:r>
        <w:t>2.</w:t>
      </w:r>
      <w:r>
        <w:rPr>
          <w:rFonts w:hint="eastAsia"/>
        </w:rPr>
        <w:t>主持“互联网</w:t>
      </w:r>
      <w:r>
        <w:t>+</w:t>
      </w:r>
      <w:r>
        <w:rPr>
          <w:rFonts w:hint="eastAsia"/>
        </w:rPr>
        <w:t>”大学生创新创业大赛项目，报名成功并进入校级比赛的，每项</w:t>
      </w:r>
      <w:r>
        <w:t>3</w:t>
      </w:r>
      <w:r>
        <w:rPr>
          <w:rFonts w:hint="eastAsia"/>
        </w:rPr>
        <w:t>学分；参与该项目的，每项</w:t>
      </w:r>
      <w:r>
        <w:t>1.5</w:t>
      </w:r>
      <w:r>
        <w:rPr>
          <w:rFonts w:hint="eastAsia"/>
        </w:rPr>
        <w:t>学分；</w:t>
      </w:r>
    </w:p>
    <w:p>
      <w:pPr>
        <w:pStyle w:val="8"/>
        <w:spacing w:before="0" w:beforeAutospacing="0" w:after="0" w:afterAutospacing="0"/>
        <w:ind w:firstLine="480" w:firstLineChars="200"/>
        <w:rPr>
          <w:rFonts w:cs="Tahoma"/>
        </w:rPr>
      </w:pPr>
      <w:r>
        <w:t>3.</w:t>
      </w:r>
      <w:r>
        <w:rPr>
          <w:rFonts w:hint="eastAsia"/>
        </w:rPr>
        <w:t>符合《广西医科大学本科生课外素质教育奖励学分实施管理办法（</w:t>
      </w:r>
      <w:r>
        <w:t>2017</w:t>
      </w:r>
      <w:r>
        <w:rPr>
          <w:rFonts w:hint="eastAsia"/>
        </w:rPr>
        <w:t>年</w:t>
      </w:r>
      <w:r>
        <w:t>9</w:t>
      </w:r>
      <w:r>
        <w:rPr>
          <w:rFonts w:hint="eastAsia"/>
        </w:rPr>
        <w:t>月修订）》（桂医大教〔</w:t>
      </w:r>
      <w:r>
        <w:t>2017</w:t>
      </w:r>
      <w:r>
        <w:rPr>
          <w:rFonts w:hint="eastAsia"/>
        </w:rPr>
        <w:t>〕</w:t>
      </w:r>
      <w:r>
        <w:t>69</w:t>
      </w:r>
      <w:r>
        <w:rPr>
          <w:rFonts w:hint="eastAsia"/>
        </w:rPr>
        <w:t>号）文件中学分奖励条件，获得的奖励学分可作为创新创业素质拓展学分（文件中第三类别：创新创业训练奖励学分除外）。</w:t>
      </w:r>
    </w:p>
    <w:p>
      <w:pPr>
        <w:spacing w:after="0"/>
        <w:rPr>
          <w:rFonts w:ascii="宋体" w:hAnsi="宋体" w:eastAsia="宋体"/>
          <w:b/>
          <w:bCs/>
          <w:sz w:val="24"/>
          <w:szCs w:val="24"/>
        </w:rPr>
      </w:pPr>
      <w:r>
        <w:rPr>
          <w:rFonts w:hint="eastAsia" w:ascii="宋体" w:hAnsi="宋体" w:eastAsia="宋体" w:cs="宋体"/>
          <w:b/>
          <w:bCs/>
          <w:sz w:val="24"/>
          <w:szCs w:val="24"/>
        </w:rPr>
        <w:t>五、课程设置</w:t>
      </w:r>
    </w:p>
    <w:p>
      <w:pPr>
        <w:spacing w:after="0"/>
        <w:ind w:firstLine="480" w:firstLineChars="200"/>
        <w:rPr>
          <w:rFonts w:hint="eastAsia" w:ascii="宋体" w:hAnsi="宋体" w:eastAsia="宋体"/>
          <w:sz w:val="24"/>
          <w:szCs w:val="24"/>
          <w:lang w:eastAsia="zh-CN"/>
        </w:rPr>
      </w:pPr>
      <w:r>
        <w:rPr>
          <w:rFonts w:hint="eastAsia" w:ascii="宋体" w:hAnsi="宋体" w:eastAsia="宋体" w:cs="宋体"/>
          <w:sz w:val="24"/>
          <w:szCs w:val="24"/>
        </w:rPr>
        <w:t>（一）必修课程</w:t>
      </w:r>
      <w:r>
        <w:rPr>
          <w:rFonts w:hint="eastAsia" w:ascii="宋体" w:hAnsi="宋体" w:eastAsia="宋体" w:cs="宋体"/>
          <w:sz w:val="24"/>
          <w:szCs w:val="24"/>
          <w:lang w:eastAsia="zh-CN"/>
        </w:rPr>
        <w:t>：</w:t>
      </w:r>
      <w:r>
        <w:rPr>
          <w:rFonts w:hint="eastAsia" w:ascii="宋体" w:hAnsi="宋体" w:eastAsia="宋体" w:cs="宋体"/>
          <w:sz w:val="24"/>
          <w:szCs w:val="24"/>
        </w:rPr>
        <w:t>共</w:t>
      </w:r>
      <w:r>
        <w:rPr>
          <w:rFonts w:hint="eastAsia" w:ascii="宋体" w:hAnsi="宋体" w:eastAsia="宋体" w:cs="宋体"/>
          <w:sz w:val="24"/>
          <w:szCs w:val="24"/>
          <w:lang w:val="en-US" w:eastAsia="zh-CN"/>
        </w:rPr>
        <w:t>49</w:t>
      </w:r>
      <w:r>
        <w:rPr>
          <w:rFonts w:hint="eastAsia" w:ascii="宋体" w:hAnsi="宋体" w:eastAsia="宋体" w:cs="宋体"/>
          <w:sz w:val="24"/>
          <w:szCs w:val="24"/>
        </w:rPr>
        <w:t>门、</w:t>
      </w:r>
      <w:r>
        <w:rPr>
          <w:rFonts w:hint="eastAsia" w:ascii="宋体" w:hAnsi="宋体" w:eastAsia="宋体" w:cs="宋体"/>
          <w:sz w:val="24"/>
          <w:szCs w:val="24"/>
          <w:lang w:val="en-US" w:eastAsia="zh-CN"/>
        </w:rPr>
        <w:t>2968</w:t>
      </w:r>
      <w:r>
        <w:rPr>
          <w:rFonts w:hint="eastAsia" w:ascii="宋体" w:hAnsi="宋体" w:eastAsia="宋体" w:cs="宋体"/>
          <w:sz w:val="24"/>
          <w:szCs w:val="24"/>
        </w:rPr>
        <w:t>学时、</w:t>
      </w:r>
      <w:r>
        <w:rPr>
          <w:rFonts w:hint="eastAsia" w:ascii="宋体" w:hAnsi="宋体" w:eastAsia="宋体" w:cs="宋体"/>
          <w:sz w:val="24"/>
          <w:szCs w:val="24"/>
          <w:lang w:val="en-US" w:eastAsia="zh-CN"/>
        </w:rPr>
        <w:t>151</w:t>
      </w:r>
      <w:r>
        <w:rPr>
          <w:rFonts w:hint="eastAsia" w:ascii="宋体" w:hAnsi="宋体" w:eastAsia="宋体" w:cs="宋体"/>
          <w:sz w:val="24"/>
          <w:szCs w:val="24"/>
        </w:rPr>
        <w:t>学分，详见教学进程表</w:t>
      </w:r>
      <w:r>
        <w:rPr>
          <w:rFonts w:hint="eastAsia" w:ascii="宋体" w:hAnsi="宋体" w:eastAsia="宋体" w:cs="宋体"/>
          <w:sz w:val="24"/>
          <w:szCs w:val="24"/>
          <w:lang w:eastAsia="zh-CN"/>
        </w:rPr>
        <w:t>。</w:t>
      </w:r>
    </w:p>
    <w:p>
      <w:pPr>
        <w:spacing w:after="0"/>
        <w:ind w:firstLine="480" w:firstLineChars="200"/>
        <w:rPr>
          <w:rFonts w:ascii="宋体" w:hAnsi="宋体" w:eastAsia="宋体"/>
          <w:sz w:val="24"/>
          <w:szCs w:val="24"/>
        </w:rPr>
      </w:pPr>
      <w:r>
        <w:rPr>
          <w:rFonts w:hint="eastAsia" w:ascii="宋体" w:hAnsi="宋体" w:eastAsia="宋体" w:cs="宋体"/>
          <w:sz w:val="24"/>
          <w:szCs w:val="24"/>
        </w:rPr>
        <w:t>（二）限选课程</w:t>
      </w:r>
      <w:r>
        <w:rPr>
          <w:rFonts w:hint="eastAsia" w:ascii="宋体" w:hAnsi="宋体" w:eastAsia="宋体" w:cs="宋体"/>
          <w:sz w:val="24"/>
          <w:szCs w:val="24"/>
          <w:lang w:eastAsia="zh-CN"/>
        </w:rPr>
        <w:t>：24门选15门，最低选修</w:t>
      </w:r>
      <w:r>
        <w:rPr>
          <w:rFonts w:hint="eastAsia" w:ascii="宋体" w:hAnsi="宋体" w:eastAsia="宋体" w:cs="宋体"/>
          <w:sz w:val="24"/>
          <w:szCs w:val="24"/>
          <w:lang w:val="en-US" w:eastAsia="zh-CN"/>
        </w:rPr>
        <w:t>25.5</w:t>
      </w:r>
      <w:r>
        <w:rPr>
          <w:rFonts w:hint="eastAsia" w:ascii="宋体" w:hAnsi="宋体" w:eastAsia="宋体" w:cs="宋体"/>
          <w:sz w:val="24"/>
          <w:szCs w:val="24"/>
        </w:rPr>
        <w:t>学分</w:t>
      </w:r>
      <w:r>
        <w:rPr>
          <w:rFonts w:hint="eastAsia" w:ascii="宋体" w:hAnsi="宋体" w:eastAsia="宋体" w:cs="宋体"/>
          <w:sz w:val="24"/>
          <w:szCs w:val="24"/>
          <w:lang w:eastAsia="zh-CN"/>
        </w:rPr>
        <w:t>。</w:t>
      </w:r>
    </w:p>
    <w:p>
      <w:pPr>
        <w:spacing w:after="0"/>
        <w:ind w:firstLine="480" w:firstLineChars="200"/>
        <w:rPr>
          <w:rFonts w:ascii="宋体" w:hAnsi="宋体" w:eastAsia="宋体"/>
          <w:sz w:val="24"/>
          <w:szCs w:val="24"/>
        </w:rPr>
      </w:pPr>
      <w:r>
        <w:rPr>
          <w:rFonts w:hint="eastAsia" w:ascii="宋体" w:hAnsi="宋体" w:eastAsia="宋体" w:cs="宋体"/>
          <w:sz w:val="24"/>
          <w:szCs w:val="24"/>
        </w:rPr>
        <w:t>（三）任选课程</w:t>
      </w:r>
      <w:r>
        <w:rPr>
          <w:rFonts w:hint="eastAsia" w:ascii="宋体" w:hAnsi="宋体" w:eastAsia="宋体" w:cs="宋体"/>
          <w:sz w:val="24"/>
          <w:szCs w:val="24"/>
          <w:lang w:eastAsia="zh-CN"/>
        </w:rPr>
        <w:t>：</w:t>
      </w:r>
      <w:r>
        <w:rPr>
          <w:rFonts w:ascii="宋体" w:hAnsi="宋体" w:eastAsia="宋体" w:cs="宋体"/>
          <w:sz w:val="24"/>
          <w:szCs w:val="24"/>
        </w:rPr>
        <w:t>20</w:t>
      </w:r>
      <w:r>
        <w:rPr>
          <w:rFonts w:hint="eastAsia" w:ascii="宋体" w:hAnsi="宋体" w:eastAsia="宋体" w:cs="宋体"/>
          <w:sz w:val="24"/>
          <w:szCs w:val="24"/>
        </w:rPr>
        <w:t>学分</w:t>
      </w:r>
      <w:r>
        <w:rPr>
          <w:rFonts w:hint="eastAsia" w:ascii="宋体" w:hAnsi="宋体" w:eastAsia="宋体" w:cs="宋体"/>
          <w:sz w:val="24"/>
          <w:szCs w:val="24"/>
          <w:lang w:eastAsia="zh-CN"/>
        </w:rPr>
        <w:t>。</w:t>
      </w:r>
    </w:p>
    <w:p>
      <w:pPr>
        <w:spacing w:after="0"/>
        <w:ind w:firstLine="480" w:firstLineChars="200"/>
        <w:rPr>
          <w:rFonts w:ascii="宋体" w:hAnsi="宋体" w:eastAsia="宋体"/>
          <w:sz w:val="24"/>
          <w:szCs w:val="24"/>
        </w:rPr>
      </w:pPr>
      <w:r>
        <w:rPr>
          <w:rFonts w:ascii="宋体" w:hAnsi="宋体" w:eastAsia="宋体" w:cs="宋体"/>
          <w:sz w:val="24"/>
          <w:szCs w:val="24"/>
        </w:rPr>
        <w:t>公共艺术类课程须修读2学分</w:t>
      </w:r>
      <w:r>
        <w:rPr>
          <w:rFonts w:hint="eastAsia" w:ascii="宋体" w:hAnsi="宋体" w:eastAsia="宋体" w:cs="宋体"/>
          <w:sz w:val="24"/>
          <w:szCs w:val="24"/>
          <w:lang w:val="en-US" w:eastAsia="zh-CN"/>
        </w:rPr>
        <w:t>及</w:t>
      </w:r>
      <w:r>
        <w:rPr>
          <w:rFonts w:ascii="宋体" w:hAnsi="宋体" w:eastAsia="宋体" w:cs="宋体"/>
          <w:sz w:val="24"/>
          <w:szCs w:val="24"/>
        </w:rPr>
        <w:t>以上。</w:t>
      </w:r>
      <w:r>
        <w:rPr>
          <w:rFonts w:hint="eastAsia" w:ascii="宋体" w:hAnsi="宋体" w:eastAsia="宋体" w:cs="宋体"/>
          <w:sz w:val="24"/>
          <w:szCs w:val="24"/>
        </w:rPr>
        <w:t>参加《普通话》任选课学习并通过考试或自行参加普通话水平测试分数达二级乙等（</w:t>
      </w:r>
      <w:r>
        <w:rPr>
          <w:rFonts w:ascii="宋体" w:hAnsi="宋体" w:eastAsia="宋体" w:cs="宋体"/>
          <w:sz w:val="24"/>
          <w:szCs w:val="24"/>
        </w:rPr>
        <w:t>80</w:t>
      </w:r>
      <w:r>
        <w:rPr>
          <w:rFonts w:hint="eastAsia" w:ascii="宋体" w:hAnsi="宋体" w:eastAsia="宋体" w:cs="宋体"/>
          <w:sz w:val="24"/>
          <w:szCs w:val="24"/>
        </w:rPr>
        <w:t>分）及以上，可计</w:t>
      </w:r>
      <w:r>
        <w:rPr>
          <w:rFonts w:ascii="宋体" w:hAnsi="宋体" w:eastAsia="宋体" w:cs="宋体"/>
          <w:sz w:val="24"/>
          <w:szCs w:val="24"/>
        </w:rPr>
        <w:t>1</w:t>
      </w:r>
      <w:r>
        <w:rPr>
          <w:rFonts w:hint="eastAsia" w:ascii="宋体" w:hAnsi="宋体" w:eastAsia="宋体" w:cs="宋体"/>
          <w:sz w:val="24"/>
          <w:szCs w:val="24"/>
        </w:rPr>
        <w:t>学分；根据《广西医科大学本科生课外素质教育奖励学分管理办法》，奖励学分可作为任选课学分记载，但不得超过任选课学分的</w:t>
      </w:r>
      <w:r>
        <w:rPr>
          <w:rFonts w:ascii="宋体" w:hAnsi="宋体" w:eastAsia="宋体" w:cs="宋体"/>
          <w:sz w:val="24"/>
          <w:szCs w:val="24"/>
        </w:rPr>
        <w:t>50%</w:t>
      </w:r>
      <w:r>
        <w:rPr>
          <w:rFonts w:hint="eastAsia" w:ascii="宋体" w:hAnsi="宋体" w:eastAsia="宋体" w:cs="宋体"/>
          <w:sz w:val="24"/>
          <w:szCs w:val="24"/>
        </w:rPr>
        <w:t>。</w:t>
      </w:r>
    </w:p>
    <w:p>
      <w:pPr>
        <w:numPr>
          <w:ilvl w:val="0"/>
          <w:numId w:val="4"/>
        </w:numPr>
        <w:spacing w:after="0"/>
        <w:ind w:firstLine="480" w:firstLineChars="200"/>
        <w:rPr>
          <w:rFonts w:hint="eastAsia" w:ascii="宋体" w:hAnsi="宋体" w:eastAsia="宋体" w:cs="宋体"/>
          <w:sz w:val="24"/>
          <w:szCs w:val="24"/>
        </w:rPr>
      </w:pPr>
      <w:r>
        <w:rPr>
          <w:rFonts w:hint="eastAsia" w:ascii="宋体" w:hAnsi="宋体" w:eastAsia="宋体" w:cs="宋体"/>
          <w:sz w:val="24"/>
          <w:szCs w:val="24"/>
        </w:rPr>
        <w:t>毕业实习（</w:t>
      </w:r>
      <w:r>
        <w:rPr>
          <w:rFonts w:hint="eastAsia" w:ascii="宋体" w:hAnsi="宋体" w:eastAsia="宋体" w:cs="宋体"/>
          <w:sz w:val="24"/>
          <w:szCs w:val="24"/>
          <w:lang w:val="en-US" w:eastAsia="zh-CN"/>
        </w:rPr>
        <w:t>52</w:t>
      </w:r>
      <w:r>
        <w:rPr>
          <w:rFonts w:hint="eastAsia" w:ascii="宋体" w:hAnsi="宋体" w:eastAsia="宋体" w:cs="宋体"/>
          <w:sz w:val="24"/>
          <w:szCs w:val="24"/>
        </w:rPr>
        <w:t>周，</w:t>
      </w:r>
      <w:r>
        <w:rPr>
          <w:rFonts w:ascii="宋体" w:hAnsi="宋体" w:eastAsia="宋体" w:cs="宋体"/>
          <w:sz w:val="24"/>
          <w:szCs w:val="24"/>
        </w:rPr>
        <w:t>48</w:t>
      </w:r>
      <w:r>
        <w:rPr>
          <w:rFonts w:hint="eastAsia" w:ascii="宋体" w:hAnsi="宋体" w:eastAsia="宋体" w:cs="宋体"/>
          <w:sz w:val="24"/>
          <w:szCs w:val="24"/>
        </w:rPr>
        <w:t>学分）</w:t>
      </w:r>
    </w:p>
    <w:p>
      <w:pPr>
        <w:spacing w:after="0"/>
        <w:ind w:firstLine="480" w:firstLineChars="200"/>
        <w:rPr>
          <w:rFonts w:ascii="宋体" w:hAnsi="宋体" w:eastAsia="宋体" w:cs="宋体"/>
          <w:sz w:val="24"/>
          <w:szCs w:val="24"/>
        </w:rPr>
      </w:pPr>
      <w:r>
        <w:rPr>
          <w:rFonts w:hint="eastAsia" w:ascii="宋体" w:hAnsi="宋体" w:eastAsia="宋体" w:cs="宋体"/>
          <w:sz w:val="24"/>
          <w:szCs w:val="24"/>
          <w:lang w:eastAsia="zh-CN"/>
        </w:rPr>
        <w:t>毕业实习分临床实习</w:t>
      </w:r>
      <w:r>
        <w:rPr>
          <w:rFonts w:hint="eastAsia" w:ascii="宋体" w:hAnsi="宋体" w:eastAsia="宋体" w:cs="宋体"/>
          <w:sz w:val="24"/>
          <w:szCs w:val="24"/>
          <w:lang w:val="en-US" w:eastAsia="zh-CN"/>
        </w:rPr>
        <w:t>9门，26学分</w:t>
      </w:r>
      <w:r>
        <w:rPr>
          <w:rFonts w:hint="eastAsia" w:ascii="宋体" w:hAnsi="宋体" w:eastAsia="宋体" w:cs="宋体"/>
          <w:sz w:val="24"/>
          <w:szCs w:val="24"/>
          <w:lang w:eastAsia="zh-CN"/>
        </w:rPr>
        <w:t>和法医实习</w:t>
      </w:r>
      <w:r>
        <w:rPr>
          <w:rFonts w:hint="eastAsia" w:ascii="宋体" w:hAnsi="宋体" w:eastAsia="宋体" w:cs="宋体"/>
          <w:sz w:val="24"/>
          <w:szCs w:val="24"/>
          <w:lang w:val="en-US" w:eastAsia="zh-CN"/>
        </w:rPr>
        <w:t>7门，22学分，详见表1、表2</w:t>
      </w:r>
      <w:r>
        <w:rPr>
          <w:rFonts w:hint="eastAsia" w:ascii="宋体" w:hAnsi="宋体" w:eastAsia="宋体" w:cs="宋体"/>
          <w:sz w:val="24"/>
          <w:szCs w:val="24"/>
          <w:lang w:eastAsia="zh-CN"/>
        </w:rPr>
        <w:t>。</w:t>
      </w:r>
    </w:p>
    <w:p>
      <w:pPr>
        <w:pStyle w:val="8"/>
        <w:spacing w:before="0" w:beforeAutospacing="0" w:after="0" w:afterAutospacing="0"/>
        <w:ind w:firstLine="480" w:firstLineChars="200"/>
        <w:rPr>
          <w:rStyle w:val="12"/>
          <w:b w:val="0"/>
        </w:rPr>
      </w:pPr>
      <w:r>
        <w:rPr>
          <w:rStyle w:val="12"/>
          <w:rFonts w:hint="eastAsia"/>
          <w:b w:val="0"/>
          <w:lang w:eastAsia="zh-CN"/>
        </w:rPr>
        <w:t>表</w:t>
      </w:r>
      <w:r>
        <w:rPr>
          <w:rStyle w:val="12"/>
          <w:b w:val="0"/>
        </w:rPr>
        <w:t>1</w:t>
      </w:r>
      <w:r>
        <w:rPr>
          <w:rStyle w:val="12"/>
          <w:rFonts w:hint="eastAsia"/>
          <w:b w:val="0"/>
          <w:lang w:val="en-US" w:eastAsia="zh-CN"/>
        </w:rPr>
        <w:t>.</w:t>
      </w:r>
      <w:r>
        <w:rPr>
          <w:rStyle w:val="12"/>
          <w:rFonts w:hint="eastAsia"/>
          <w:b w:val="0"/>
          <w:lang w:eastAsia="zh-CN"/>
        </w:rPr>
        <w:t>临床</w:t>
      </w:r>
      <w:r>
        <w:rPr>
          <w:rStyle w:val="12"/>
          <w:rFonts w:hint="eastAsia"/>
          <w:b w:val="0"/>
        </w:rPr>
        <w:t>实习科目（共</w:t>
      </w:r>
      <w:r>
        <w:rPr>
          <w:rStyle w:val="12"/>
          <w:b w:val="0"/>
        </w:rPr>
        <w:t>9</w:t>
      </w:r>
      <w:r>
        <w:rPr>
          <w:rStyle w:val="12"/>
          <w:rFonts w:hint="eastAsia"/>
          <w:b w:val="0"/>
        </w:rPr>
        <w:t>门，</w:t>
      </w:r>
      <w:r>
        <w:rPr>
          <w:rStyle w:val="12"/>
          <w:rFonts w:hint="eastAsia"/>
          <w:b w:val="0"/>
          <w:lang w:val="en-US" w:eastAsia="zh-CN"/>
        </w:rPr>
        <w:t>26</w:t>
      </w:r>
      <w:r>
        <w:rPr>
          <w:rStyle w:val="12"/>
          <w:rFonts w:hint="eastAsia"/>
          <w:b w:val="0"/>
        </w:rPr>
        <w:t>周，</w:t>
      </w:r>
      <w:r>
        <w:rPr>
          <w:rStyle w:val="12"/>
          <w:rFonts w:hint="eastAsia"/>
          <w:b w:val="0"/>
          <w:lang w:val="en-US" w:eastAsia="zh-CN"/>
        </w:rPr>
        <w:t>26</w:t>
      </w:r>
      <w:r>
        <w:rPr>
          <w:rStyle w:val="12"/>
          <w:rFonts w:hint="eastAsia"/>
          <w:b w:val="0"/>
        </w:rPr>
        <w:t>学分）</w:t>
      </w:r>
    </w:p>
    <w:tbl>
      <w:tblPr>
        <w:tblStyle w:val="10"/>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804"/>
        <w:gridCol w:w="2456"/>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bottom w:val="single" w:color="auto" w:sz="4" w:space="0"/>
            </w:tcBorders>
          </w:tcPr>
          <w:p>
            <w:pPr>
              <w:widowControl/>
              <w:rPr>
                <w:rStyle w:val="12"/>
                <w:rFonts w:ascii="宋体" w:hAnsi="宋体"/>
                <w:b w:val="0"/>
                <w:sz w:val="24"/>
              </w:rPr>
            </w:pPr>
            <w:r>
              <w:rPr>
                <w:rStyle w:val="12"/>
                <w:rFonts w:hint="eastAsia" w:ascii="宋体" w:hAnsi="宋体"/>
                <w:b w:val="0"/>
                <w:sz w:val="24"/>
              </w:rPr>
              <w:t>课程名称</w:t>
            </w:r>
          </w:p>
        </w:tc>
        <w:tc>
          <w:tcPr>
            <w:tcW w:w="851"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周</w:t>
            </w:r>
          </w:p>
        </w:tc>
        <w:tc>
          <w:tcPr>
            <w:tcW w:w="992"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学分</w:t>
            </w:r>
          </w:p>
        </w:tc>
        <w:tc>
          <w:tcPr>
            <w:tcW w:w="804" w:type="dxa"/>
            <w:tcBorders>
              <w:top w:val="single" w:color="auto" w:sz="4" w:space="0"/>
              <w:bottom w:val="single" w:color="auto" w:sz="4" w:space="0"/>
            </w:tcBorders>
            <w:vAlign w:val="center"/>
          </w:tcPr>
          <w:p>
            <w:pPr>
              <w:widowControl/>
              <w:jc w:val="center"/>
              <w:rPr>
                <w:rStyle w:val="12"/>
                <w:rFonts w:ascii="宋体" w:hAnsi="宋体"/>
                <w:b w:val="0"/>
                <w:sz w:val="24"/>
              </w:rPr>
            </w:pPr>
          </w:p>
        </w:tc>
        <w:tc>
          <w:tcPr>
            <w:tcW w:w="2456" w:type="dxa"/>
            <w:tcBorders>
              <w:top w:val="single" w:color="auto" w:sz="4" w:space="0"/>
              <w:bottom w:val="single" w:color="auto" w:sz="4" w:space="0"/>
            </w:tcBorders>
          </w:tcPr>
          <w:p>
            <w:pPr>
              <w:widowControl/>
              <w:rPr>
                <w:rStyle w:val="12"/>
                <w:rFonts w:ascii="宋体" w:hAnsi="宋体"/>
                <w:b w:val="0"/>
                <w:sz w:val="24"/>
              </w:rPr>
            </w:pPr>
            <w:r>
              <w:rPr>
                <w:rStyle w:val="12"/>
                <w:rFonts w:hint="eastAsia" w:ascii="宋体" w:hAnsi="宋体"/>
                <w:b w:val="0"/>
                <w:sz w:val="24"/>
              </w:rPr>
              <w:t>课程名称</w:t>
            </w:r>
          </w:p>
        </w:tc>
        <w:tc>
          <w:tcPr>
            <w:tcW w:w="851"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周</w:t>
            </w:r>
          </w:p>
        </w:tc>
        <w:tc>
          <w:tcPr>
            <w:tcW w:w="850"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tcBorders>
          </w:tcPr>
          <w:p>
            <w:pPr>
              <w:widowControl/>
              <w:jc w:val="left"/>
              <w:rPr>
                <w:rStyle w:val="12"/>
                <w:rFonts w:ascii="宋体" w:hAnsi="宋体"/>
                <w:b w:val="0"/>
                <w:sz w:val="24"/>
              </w:rPr>
            </w:pPr>
            <w:r>
              <w:rPr>
                <w:rStyle w:val="12"/>
                <w:rFonts w:hint="eastAsia" w:ascii="宋体" w:hAnsi="宋体"/>
                <w:b w:val="0"/>
                <w:sz w:val="24"/>
              </w:rPr>
              <w:t>内科</w:t>
            </w:r>
          </w:p>
        </w:tc>
        <w:tc>
          <w:tcPr>
            <w:tcW w:w="851" w:type="dxa"/>
            <w:tcBorders>
              <w:top w:val="single" w:color="auto" w:sz="4" w:space="0"/>
            </w:tcBorders>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6</w:t>
            </w:r>
          </w:p>
        </w:tc>
        <w:tc>
          <w:tcPr>
            <w:tcW w:w="992" w:type="dxa"/>
            <w:tcBorders>
              <w:top w:val="single" w:color="auto" w:sz="4" w:space="0"/>
            </w:tcBorders>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6</w:t>
            </w:r>
          </w:p>
        </w:tc>
        <w:tc>
          <w:tcPr>
            <w:tcW w:w="804" w:type="dxa"/>
            <w:tcBorders>
              <w:top w:val="single" w:color="auto" w:sz="4" w:space="0"/>
            </w:tcBorders>
            <w:vAlign w:val="center"/>
          </w:tcPr>
          <w:p>
            <w:pPr>
              <w:widowControl/>
              <w:jc w:val="center"/>
              <w:rPr>
                <w:rStyle w:val="12"/>
                <w:rFonts w:ascii="宋体" w:hAnsi="宋体"/>
                <w:b w:val="0"/>
                <w:sz w:val="24"/>
              </w:rPr>
            </w:pPr>
          </w:p>
        </w:tc>
        <w:tc>
          <w:tcPr>
            <w:tcW w:w="2456" w:type="dxa"/>
            <w:tcBorders>
              <w:top w:val="single" w:color="auto" w:sz="4" w:space="0"/>
            </w:tcBorders>
          </w:tcPr>
          <w:p>
            <w:pPr>
              <w:widowControl/>
              <w:jc w:val="left"/>
              <w:rPr>
                <w:rStyle w:val="12"/>
                <w:rFonts w:ascii="宋体" w:hAnsi="宋体"/>
                <w:b w:val="0"/>
                <w:sz w:val="24"/>
              </w:rPr>
            </w:pPr>
            <w:r>
              <w:rPr>
                <w:rStyle w:val="12"/>
                <w:rFonts w:hint="eastAsia" w:ascii="宋体" w:hAnsi="宋体"/>
                <w:b w:val="0"/>
                <w:sz w:val="24"/>
              </w:rPr>
              <w:t>外科</w:t>
            </w:r>
          </w:p>
        </w:tc>
        <w:tc>
          <w:tcPr>
            <w:tcW w:w="851" w:type="dxa"/>
            <w:tcBorders>
              <w:top w:val="single" w:color="auto" w:sz="4" w:space="0"/>
            </w:tcBorders>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6</w:t>
            </w:r>
          </w:p>
        </w:tc>
        <w:tc>
          <w:tcPr>
            <w:tcW w:w="850" w:type="dxa"/>
            <w:tcBorders>
              <w:top w:val="single" w:color="auto" w:sz="4" w:space="0"/>
            </w:tcBorders>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jc w:val="left"/>
              <w:rPr>
                <w:rStyle w:val="12"/>
                <w:rFonts w:ascii="宋体" w:hAnsi="宋体"/>
                <w:b w:val="0"/>
                <w:sz w:val="24"/>
              </w:rPr>
            </w:pPr>
            <w:r>
              <w:rPr>
                <w:rStyle w:val="12"/>
                <w:rFonts w:hint="eastAsia" w:ascii="宋体" w:hAnsi="宋体"/>
                <w:b w:val="0"/>
                <w:sz w:val="24"/>
              </w:rPr>
              <w:t>妇产科</w:t>
            </w:r>
          </w:p>
        </w:tc>
        <w:tc>
          <w:tcPr>
            <w:tcW w:w="851" w:type="dxa"/>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c>
          <w:tcPr>
            <w:tcW w:w="992" w:type="dxa"/>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c>
          <w:tcPr>
            <w:tcW w:w="804" w:type="dxa"/>
            <w:vAlign w:val="center"/>
          </w:tcPr>
          <w:p>
            <w:pPr>
              <w:widowControl/>
              <w:jc w:val="center"/>
              <w:rPr>
                <w:rStyle w:val="12"/>
                <w:rFonts w:ascii="宋体" w:hAnsi="宋体"/>
                <w:b w:val="0"/>
                <w:sz w:val="24"/>
              </w:rPr>
            </w:pPr>
          </w:p>
        </w:tc>
        <w:tc>
          <w:tcPr>
            <w:tcW w:w="2456" w:type="dxa"/>
          </w:tcPr>
          <w:p>
            <w:pPr>
              <w:widowControl/>
              <w:jc w:val="left"/>
              <w:rPr>
                <w:rStyle w:val="12"/>
                <w:rFonts w:ascii="宋体" w:hAnsi="宋体"/>
                <w:b w:val="0"/>
                <w:sz w:val="24"/>
              </w:rPr>
            </w:pPr>
            <w:r>
              <w:rPr>
                <w:rStyle w:val="12"/>
                <w:rFonts w:hint="eastAsia" w:ascii="宋体" w:hAnsi="宋体"/>
                <w:b w:val="0"/>
                <w:sz w:val="24"/>
              </w:rPr>
              <w:t>儿科</w:t>
            </w:r>
          </w:p>
        </w:tc>
        <w:tc>
          <w:tcPr>
            <w:tcW w:w="851" w:type="dxa"/>
          </w:tcPr>
          <w:p>
            <w:pPr>
              <w:widowControl/>
              <w:ind w:firstLine="120" w:firstLineChars="50"/>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c>
          <w:tcPr>
            <w:tcW w:w="850" w:type="dxa"/>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vAlign w:val="top"/>
          </w:tcPr>
          <w:p>
            <w:pPr>
              <w:widowControl/>
              <w:jc w:val="left"/>
              <w:rPr>
                <w:rStyle w:val="12"/>
                <w:rFonts w:ascii="宋体" w:hAnsi="宋体"/>
                <w:b w:val="0"/>
                <w:sz w:val="24"/>
              </w:rPr>
            </w:pPr>
            <w:r>
              <w:rPr>
                <w:rStyle w:val="12"/>
                <w:rFonts w:hint="eastAsia" w:ascii="宋体" w:hAnsi="宋体"/>
                <w:b w:val="0"/>
                <w:sz w:val="24"/>
              </w:rPr>
              <w:t>急诊科</w:t>
            </w:r>
          </w:p>
        </w:tc>
        <w:tc>
          <w:tcPr>
            <w:tcW w:w="851" w:type="dxa"/>
            <w:vAlign w:val="top"/>
          </w:tcPr>
          <w:p>
            <w:pPr>
              <w:widowControl/>
              <w:jc w:val="center"/>
              <w:rPr>
                <w:rStyle w:val="12"/>
                <w:rFonts w:ascii="宋体" w:hAnsi="宋体"/>
                <w:b w:val="0"/>
                <w:sz w:val="24"/>
              </w:rPr>
            </w:pPr>
            <w:r>
              <w:rPr>
                <w:rStyle w:val="12"/>
                <w:rFonts w:ascii="宋体" w:hAnsi="宋体"/>
                <w:b w:val="0"/>
                <w:sz w:val="24"/>
              </w:rPr>
              <w:t>2</w:t>
            </w:r>
          </w:p>
        </w:tc>
        <w:tc>
          <w:tcPr>
            <w:tcW w:w="992" w:type="dxa"/>
            <w:vAlign w:val="top"/>
          </w:tcPr>
          <w:p>
            <w:pPr>
              <w:widowControl/>
              <w:jc w:val="center"/>
              <w:rPr>
                <w:rStyle w:val="12"/>
                <w:rFonts w:ascii="宋体" w:hAnsi="宋体"/>
                <w:b w:val="0"/>
                <w:sz w:val="24"/>
              </w:rPr>
            </w:pPr>
            <w:r>
              <w:rPr>
                <w:rStyle w:val="12"/>
                <w:rFonts w:ascii="宋体" w:hAnsi="宋体"/>
                <w:b w:val="0"/>
                <w:sz w:val="24"/>
              </w:rPr>
              <w:t>2</w:t>
            </w:r>
          </w:p>
        </w:tc>
        <w:tc>
          <w:tcPr>
            <w:tcW w:w="804" w:type="dxa"/>
            <w:vAlign w:val="center"/>
          </w:tcPr>
          <w:p>
            <w:pPr>
              <w:widowControl/>
              <w:jc w:val="center"/>
              <w:rPr>
                <w:rStyle w:val="12"/>
                <w:rFonts w:ascii="宋体" w:hAnsi="宋体"/>
                <w:b w:val="0"/>
                <w:sz w:val="24"/>
              </w:rPr>
            </w:pPr>
          </w:p>
        </w:tc>
        <w:tc>
          <w:tcPr>
            <w:tcW w:w="2456"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耳鼻喉科（</w:t>
            </w:r>
            <w:r>
              <w:rPr>
                <w:rStyle w:val="12"/>
                <w:rFonts w:hint="eastAsia" w:ascii="宋体" w:hAnsi="宋体"/>
                <w:b w:val="0"/>
                <w:sz w:val="24"/>
                <w:lang w:val="en-US" w:eastAsia="zh-CN"/>
              </w:rPr>
              <w:t>必修</w:t>
            </w:r>
            <w:r>
              <w:rPr>
                <w:rStyle w:val="12"/>
                <w:rFonts w:hint="eastAsia" w:ascii="宋体" w:hAnsi="宋体"/>
                <w:b w:val="0"/>
                <w:sz w:val="24"/>
                <w:lang w:eastAsia="zh-CN"/>
              </w:rPr>
              <w:t>）</w:t>
            </w:r>
          </w:p>
        </w:tc>
        <w:tc>
          <w:tcPr>
            <w:tcW w:w="851" w:type="dxa"/>
          </w:tcPr>
          <w:p>
            <w:pPr>
              <w:widowControl/>
              <w:ind w:firstLine="120" w:firstLineChars="50"/>
              <w:jc w:val="center"/>
              <w:rPr>
                <w:rStyle w:val="12"/>
                <w:rFonts w:ascii="宋体" w:hAnsi="宋体"/>
                <w:b w:val="0"/>
                <w:sz w:val="24"/>
              </w:rPr>
            </w:pPr>
            <w:r>
              <w:rPr>
                <w:rStyle w:val="12"/>
                <w:rFonts w:ascii="宋体" w:hAnsi="宋体"/>
                <w:b w:val="0"/>
                <w:sz w:val="24"/>
              </w:rPr>
              <w:t>2</w:t>
            </w:r>
          </w:p>
        </w:tc>
        <w:tc>
          <w:tcPr>
            <w:tcW w:w="850" w:type="dxa"/>
          </w:tcPr>
          <w:p>
            <w:pPr>
              <w:widowControl/>
              <w:jc w:val="center"/>
              <w:rPr>
                <w:rStyle w:val="12"/>
                <w:rFonts w:ascii="宋体" w:hAnsi="宋体"/>
                <w:b w:val="0"/>
                <w:sz w:val="24"/>
              </w:rPr>
            </w:pPr>
            <w:r>
              <w:rPr>
                <w:rStyle w:val="12"/>
                <w:rFonts w:ascii="宋体" w:hAnsi="宋体"/>
                <w:b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眼科（</w:t>
            </w:r>
            <w:r>
              <w:rPr>
                <w:rStyle w:val="12"/>
                <w:rFonts w:hint="eastAsia" w:ascii="宋体" w:hAnsi="宋体"/>
                <w:b w:val="0"/>
                <w:sz w:val="24"/>
                <w:lang w:val="en-US" w:eastAsia="zh-CN"/>
              </w:rPr>
              <w:t>必修</w:t>
            </w:r>
            <w:r>
              <w:rPr>
                <w:rStyle w:val="12"/>
                <w:rFonts w:hint="eastAsia" w:ascii="宋体" w:hAnsi="宋体"/>
                <w:b w:val="0"/>
                <w:sz w:val="24"/>
                <w:lang w:eastAsia="zh-CN"/>
              </w:rPr>
              <w:t>）</w:t>
            </w:r>
          </w:p>
        </w:tc>
        <w:tc>
          <w:tcPr>
            <w:tcW w:w="851" w:type="dxa"/>
          </w:tcPr>
          <w:p>
            <w:pPr>
              <w:widowControl/>
              <w:jc w:val="center"/>
              <w:rPr>
                <w:rStyle w:val="12"/>
                <w:rFonts w:ascii="宋体" w:hAnsi="宋体"/>
                <w:b w:val="0"/>
                <w:sz w:val="24"/>
              </w:rPr>
            </w:pPr>
            <w:r>
              <w:rPr>
                <w:rStyle w:val="12"/>
                <w:rFonts w:ascii="宋体" w:hAnsi="宋体"/>
                <w:b w:val="0"/>
                <w:sz w:val="24"/>
              </w:rPr>
              <w:t>2</w:t>
            </w:r>
          </w:p>
        </w:tc>
        <w:tc>
          <w:tcPr>
            <w:tcW w:w="992" w:type="dxa"/>
          </w:tcPr>
          <w:p>
            <w:pPr>
              <w:widowControl/>
              <w:jc w:val="center"/>
              <w:rPr>
                <w:rStyle w:val="12"/>
                <w:rFonts w:ascii="宋体" w:hAnsi="宋体"/>
                <w:b w:val="0"/>
                <w:sz w:val="24"/>
              </w:rPr>
            </w:pPr>
            <w:r>
              <w:rPr>
                <w:rStyle w:val="12"/>
                <w:rFonts w:ascii="宋体" w:hAnsi="宋体"/>
                <w:b w:val="0"/>
                <w:sz w:val="24"/>
              </w:rPr>
              <w:t>2</w:t>
            </w:r>
          </w:p>
        </w:tc>
        <w:tc>
          <w:tcPr>
            <w:tcW w:w="804" w:type="dxa"/>
            <w:vAlign w:val="center"/>
          </w:tcPr>
          <w:p>
            <w:pPr>
              <w:widowControl/>
              <w:jc w:val="center"/>
              <w:rPr>
                <w:rStyle w:val="12"/>
                <w:rFonts w:ascii="宋体" w:hAnsi="宋体"/>
                <w:b w:val="0"/>
                <w:sz w:val="24"/>
              </w:rPr>
            </w:pPr>
          </w:p>
        </w:tc>
        <w:tc>
          <w:tcPr>
            <w:tcW w:w="2456"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放射科</w:t>
            </w:r>
          </w:p>
        </w:tc>
        <w:tc>
          <w:tcPr>
            <w:tcW w:w="851" w:type="dxa"/>
          </w:tcPr>
          <w:p>
            <w:pPr>
              <w:widowControl/>
              <w:ind w:firstLine="120" w:firstLineChars="50"/>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c>
          <w:tcPr>
            <w:tcW w:w="850" w:type="dxa"/>
          </w:tcPr>
          <w:p>
            <w:pPr>
              <w:widowControl/>
              <w:jc w:val="center"/>
              <w:rPr>
                <w:rStyle w:val="12"/>
                <w:rFonts w:hint="eastAsia" w:ascii="宋体" w:hAnsi="宋体" w:eastAsia="微软雅黑"/>
                <w:b w:val="0"/>
                <w:sz w:val="24"/>
                <w:lang w:eastAsia="zh-CN"/>
              </w:rPr>
            </w:pPr>
            <w:r>
              <w:rPr>
                <w:rStyle w:val="12"/>
                <w:rFonts w:hint="eastAsia" w:ascii="宋体" w:hAnsi="宋体"/>
                <w:b w:val="0"/>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bottom w:val="single" w:color="auto" w:sz="4" w:space="0"/>
            </w:tcBorders>
            <w:vAlign w:val="top"/>
          </w:tcPr>
          <w:p>
            <w:pPr>
              <w:widowControl/>
              <w:jc w:val="left"/>
              <w:rPr>
                <w:rFonts w:hint="eastAsia" w:ascii="宋体" w:hAnsi="宋体" w:eastAsia="微软雅黑" w:cs="Tahoma"/>
                <w:b w:val="0"/>
                <w:bCs/>
                <w:sz w:val="24"/>
                <w:szCs w:val="22"/>
                <w:lang w:val="en-US" w:eastAsia="zh-CN" w:bidi="ar-SA"/>
              </w:rPr>
            </w:pPr>
            <w:r>
              <w:rPr>
                <w:rStyle w:val="12"/>
                <w:rFonts w:hint="eastAsia" w:ascii="宋体" w:hAnsi="宋体"/>
                <w:b w:val="0"/>
                <w:sz w:val="24"/>
                <w:lang w:eastAsia="zh-CN"/>
              </w:rPr>
              <w:t>岗前培训</w:t>
            </w:r>
          </w:p>
        </w:tc>
        <w:tc>
          <w:tcPr>
            <w:tcW w:w="851" w:type="dxa"/>
            <w:tcBorders>
              <w:bottom w:val="single" w:color="auto" w:sz="4" w:space="0"/>
            </w:tcBorders>
            <w:vAlign w:val="top"/>
          </w:tcPr>
          <w:p>
            <w:pPr>
              <w:widowControl/>
              <w:ind w:firstLine="120" w:firstLineChars="50"/>
              <w:jc w:val="center"/>
              <w:rPr>
                <w:rFonts w:hint="eastAsia" w:ascii="宋体" w:hAnsi="宋体" w:eastAsia="微软雅黑" w:cs="Tahoma"/>
                <w:b w:val="0"/>
                <w:bCs/>
                <w:sz w:val="24"/>
                <w:szCs w:val="22"/>
                <w:lang w:val="en-US" w:eastAsia="zh-CN" w:bidi="ar-SA"/>
              </w:rPr>
            </w:pPr>
            <w:r>
              <w:rPr>
                <w:rStyle w:val="12"/>
                <w:rFonts w:hint="eastAsia" w:ascii="宋体" w:hAnsi="宋体"/>
                <w:b w:val="0"/>
                <w:sz w:val="24"/>
                <w:lang w:val="en-US" w:eastAsia="zh-CN"/>
              </w:rPr>
              <w:t>2</w:t>
            </w:r>
          </w:p>
        </w:tc>
        <w:tc>
          <w:tcPr>
            <w:tcW w:w="992" w:type="dxa"/>
            <w:tcBorders>
              <w:bottom w:val="single" w:color="auto" w:sz="4" w:space="0"/>
            </w:tcBorders>
            <w:vAlign w:val="top"/>
          </w:tcPr>
          <w:p>
            <w:pPr>
              <w:widowControl/>
              <w:jc w:val="center"/>
              <w:rPr>
                <w:rFonts w:hint="eastAsia" w:ascii="宋体" w:hAnsi="宋体" w:eastAsia="微软雅黑" w:cs="Tahoma"/>
                <w:b w:val="0"/>
                <w:bCs/>
                <w:sz w:val="24"/>
                <w:szCs w:val="22"/>
                <w:lang w:val="en-US" w:eastAsia="zh-CN" w:bidi="ar-SA"/>
              </w:rPr>
            </w:pPr>
            <w:r>
              <w:rPr>
                <w:rStyle w:val="12"/>
                <w:rFonts w:hint="eastAsia" w:ascii="宋体" w:hAnsi="宋体"/>
                <w:b w:val="0"/>
                <w:sz w:val="24"/>
                <w:lang w:val="en-US" w:eastAsia="zh-CN"/>
              </w:rPr>
              <w:t>2</w:t>
            </w:r>
          </w:p>
        </w:tc>
        <w:tc>
          <w:tcPr>
            <w:tcW w:w="804" w:type="dxa"/>
            <w:tcBorders>
              <w:bottom w:val="single" w:color="auto" w:sz="4" w:space="0"/>
            </w:tcBorders>
            <w:vAlign w:val="center"/>
          </w:tcPr>
          <w:p>
            <w:pPr>
              <w:widowControl/>
              <w:jc w:val="center"/>
              <w:rPr>
                <w:rStyle w:val="12"/>
                <w:rFonts w:ascii="宋体" w:hAnsi="宋体"/>
                <w:b w:val="0"/>
                <w:sz w:val="24"/>
              </w:rPr>
            </w:pPr>
          </w:p>
        </w:tc>
        <w:tc>
          <w:tcPr>
            <w:tcW w:w="2456" w:type="dxa"/>
            <w:tcBorders>
              <w:bottom w:val="single" w:color="auto" w:sz="4" w:space="0"/>
            </w:tcBorders>
          </w:tcPr>
          <w:p>
            <w:pPr>
              <w:widowControl/>
              <w:jc w:val="left"/>
              <w:rPr>
                <w:rStyle w:val="12"/>
                <w:rFonts w:hint="eastAsia" w:ascii="宋体" w:hAnsi="宋体" w:eastAsia="微软雅黑"/>
                <w:b w:val="0"/>
                <w:sz w:val="24"/>
                <w:lang w:eastAsia="zh-CN"/>
              </w:rPr>
            </w:pPr>
          </w:p>
        </w:tc>
        <w:tc>
          <w:tcPr>
            <w:tcW w:w="851" w:type="dxa"/>
            <w:tcBorders>
              <w:bottom w:val="single" w:color="auto" w:sz="4" w:space="0"/>
            </w:tcBorders>
          </w:tcPr>
          <w:p>
            <w:pPr>
              <w:widowControl/>
              <w:ind w:firstLine="120" w:firstLineChars="50"/>
              <w:jc w:val="center"/>
              <w:rPr>
                <w:rStyle w:val="12"/>
                <w:rFonts w:hint="eastAsia" w:ascii="宋体" w:hAnsi="宋体" w:eastAsia="微软雅黑"/>
                <w:b w:val="0"/>
                <w:sz w:val="24"/>
                <w:lang w:val="en-US" w:eastAsia="zh-CN"/>
              </w:rPr>
            </w:pPr>
          </w:p>
        </w:tc>
        <w:tc>
          <w:tcPr>
            <w:tcW w:w="850" w:type="dxa"/>
            <w:tcBorders>
              <w:bottom w:val="single" w:color="auto" w:sz="4" w:space="0"/>
            </w:tcBorders>
          </w:tcPr>
          <w:p>
            <w:pPr>
              <w:widowControl/>
              <w:jc w:val="center"/>
              <w:rPr>
                <w:rStyle w:val="12"/>
                <w:rFonts w:hint="eastAsia" w:ascii="宋体" w:hAnsi="宋体" w:eastAsia="微软雅黑"/>
                <w:b w:val="0"/>
                <w:sz w:val="24"/>
                <w:lang w:val="en-US" w:eastAsia="zh-CN"/>
              </w:rPr>
            </w:pPr>
          </w:p>
        </w:tc>
      </w:tr>
    </w:tbl>
    <w:p>
      <w:pPr>
        <w:pStyle w:val="8"/>
        <w:numPr>
          <w:ilvl w:val="-1"/>
          <w:numId w:val="0"/>
        </w:numPr>
        <w:spacing w:before="0" w:beforeAutospacing="0" w:after="0" w:afterAutospacing="0"/>
        <w:ind w:firstLine="480" w:firstLineChars="200"/>
        <w:rPr>
          <w:rStyle w:val="12"/>
          <w:b w:val="0"/>
        </w:rPr>
      </w:pPr>
      <w:r>
        <w:rPr>
          <w:rStyle w:val="12"/>
          <w:rFonts w:hint="eastAsia"/>
          <w:b w:val="0"/>
          <w:lang w:eastAsia="zh-CN"/>
        </w:rPr>
        <w:t>表</w:t>
      </w:r>
      <w:r>
        <w:rPr>
          <w:rStyle w:val="12"/>
          <w:rFonts w:hint="eastAsia"/>
          <w:b w:val="0"/>
          <w:lang w:val="en-US" w:eastAsia="zh-CN"/>
        </w:rPr>
        <w:t>2.</w:t>
      </w:r>
      <w:r>
        <w:rPr>
          <w:rStyle w:val="12"/>
          <w:rFonts w:hint="eastAsia"/>
          <w:b w:val="0"/>
          <w:lang w:eastAsia="zh-CN"/>
        </w:rPr>
        <w:t>法医</w:t>
      </w:r>
      <w:r>
        <w:rPr>
          <w:rStyle w:val="12"/>
          <w:rFonts w:hint="eastAsia"/>
          <w:b w:val="0"/>
        </w:rPr>
        <w:t>实习科目（</w:t>
      </w:r>
      <w:r>
        <w:rPr>
          <w:rStyle w:val="12"/>
          <w:rFonts w:hint="eastAsia"/>
          <w:b w:val="0"/>
          <w:lang w:val="en-US" w:eastAsia="zh-CN"/>
        </w:rPr>
        <w:t>7</w:t>
      </w:r>
      <w:r>
        <w:rPr>
          <w:rStyle w:val="12"/>
          <w:rFonts w:hint="eastAsia"/>
          <w:b w:val="0"/>
        </w:rPr>
        <w:t>门，</w:t>
      </w:r>
      <w:r>
        <w:rPr>
          <w:rStyle w:val="12"/>
          <w:rFonts w:hint="eastAsia"/>
          <w:b w:val="0"/>
          <w:lang w:val="en-US" w:eastAsia="zh-CN"/>
        </w:rPr>
        <w:t>22</w:t>
      </w:r>
      <w:r>
        <w:rPr>
          <w:rStyle w:val="12"/>
          <w:rFonts w:hint="eastAsia"/>
          <w:b w:val="0"/>
        </w:rPr>
        <w:t>周，</w:t>
      </w:r>
      <w:r>
        <w:rPr>
          <w:rStyle w:val="12"/>
          <w:rFonts w:hint="eastAsia"/>
          <w:b w:val="0"/>
          <w:lang w:val="en-US" w:eastAsia="zh-CN"/>
        </w:rPr>
        <w:t>22</w:t>
      </w:r>
      <w:r>
        <w:rPr>
          <w:rStyle w:val="12"/>
          <w:rFonts w:hint="eastAsia"/>
          <w:b w:val="0"/>
        </w:rPr>
        <w:t>学分）</w:t>
      </w:r>
      <w:r>
        <w:rPr>
          <w:rStyle w:val="12"/>
          <w:b w:val="0"/>
        </w:rPr>
        <w:t xml:space="preserve">  </w:t>
      </w:r>
    </w:p>
    <w:tbl>
      <w:tblPr>
        <w:tblStyle w:val="10"/>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1418"/>
        <w:gridCol w:w="1842"/>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809" w:type="dxa"/>
            <w:tcBorders>
              <w:top w:val="single" w:color="auto" w:sz="4" w:space="0"/>
              <w:bottom w:val="single" w:color="auto" w:sz="4" w:space="0"/>
            </w:tcBorders>
          </w:tcPr>
          <w:p>
            <w:pPr>
              <w:widowControl/>
              <w:rPr>
                <w:rStyle w:val="12"/>
                <w:rFonts w:ascii="宋体" w:hAnsi="宋体"/>
                <w:b w:val="0"/>
                <w:sz w:val="24"/>
              </w:rPr>
            </w:pPr>
            <w:r>
              <w:rPr>
                <w:rStyle w:val="12"/>
                <w:rFonts w:hint="eastAsia" w:ascii="宋体" w:hAnsi="宋体"/>
                <w:b w:val="0"/>
                <w:sz w:val="24"/>
              </w:rPr>
              <w:t>课程名称</w:t>
            </w:r>
          </w:p>
        </w:tc>
        <w:tc>
          <w:tcPr>
            <w:tcW w:w="851"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周</w:t>
            </w:r>
          </w:p>
        </w:tc>
        <w:tc>
          <w:tcPr>
            <w:tcW w:w="992"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学分</w:t>
            </w:r>
          </w:p>
        </w:tc>
        <w:tc>
          <w:tcPr>
            <w:tcW w:w="1418" w:type="dxa"/>
            <w:tcBorders>
              <w:top w:val="single" w:color="auto" w:sz="4" w:space="0"/>
              <w:bottom w:val="single" w:color="auto" w:sz="4" w:space="0"/>
            </w:tcBorders>
            <w:vAlign w:val="center"/>
          </w:tcPr>
          <w:p>
            <w:pPr>
              <w:widowControl/>
              <w:jc w:val="center"/>
              <w:rPr>
                <w:rStyle w:val="12"/>
                <w:rFonts w:ascii="宋体" w:hAnsi="宋体"/>
                <w:b w:val="0"/>
                <w:sz w:val="24"/>
              </w:rPr>
            </w:pPr>
          </w:p>
        </w:tc>
        <w:tc>
          <w:tcPr>
            <w:tcW w:w="1842" w:type="dxa"/>
            <w:tcBorders>
              <w:top w:val="single" w:color="auto" w:sz="4" w:space="0"/>
              <w:bottom w:val="single" w:color="auto" w:sz="4" w:space="0"/>
            </w:tcBorders>
          </w:tcPr>
          <w:p>
            <w:pPr>
              <w:widowControl/>
              <w:rPr>
                <w:rStyle w:val="12"/>
                <w:rFonts w:ascii="宋体" w:hAnsi="宋体"/>
                <w:b w:val="0"/>
                <w:sz w:val="24"/>
              </w:rPr>
            </w:pPr>
            <w:r>
              <w:rPr>
                <w:rStyle w:val="12"/>
                <w:rFonts w:hint="eastAsia" w:ascii="宋体" w:hAnsi="宋体"/>
                <w:b w:val="0"/>
                <w:sz w:val="24"/>
              </w:rPr>
              <w:t>课程名称</w:t>
            </w:r>
          </w:p>
        </w:tc>
        <w:tc>
          <w:tcPr>
            <w:tcW w:w="851"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周</w:t>
            </w:r>
          </w:p>
        </w:tc>
        <w:tc>
          <w:tcPr>
            <w:tcW w:w="850" w:type="dxa"/>
            <w:tcBorders>
              <w:top w:val="single" w:color="auto" w:sz="4" w:space="0"/>
              <w:bottom w:val="single" w:color="auto" w:sz="4" w:space="0"/>
            </w:tcBorders>
          </w:tcPr>
          <w:p>
            <w:pPr>
              <w:widowControl/>
              <w:jc w:val="center"/>
              <w:rPr>
                <w:rStyle w:val="12"/>
                <w:rFonts w:ascii="宋体" w:hAnsi="宋体"/>
                <w:b w:val="0"/>
                <w:sz w:val="24"/>
              </w:rPr>
            </w:pPr>
            <w:r>
              <w:rPr>
                <w:rStyle w:val="12"/>
                <w:rFonts w:hint="eastAsia" w:ascii="宋体" w:hAnsi="宋体"/>
                <w:b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tcBorders>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法医病理学</w:t>
            </w:r>
          </w:p>
        </w:tc>
        <w:tc>
          <w:tcPr>
            <w:tcW w:w="851" w:type="dxa"/>
            <w:tcBorders>
              <w:top w:val="single" w:color="auto" w:sz="4" w:space="0"/>
            </w:tcBorders>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4</w:t>
            </w:r>
          </w:p>
        </w:tc>
        <w:tc>
          <w:tcPr>
            <w:tcW w:w="992" w:type="dxa"/>
            <w:tcBorders>
              <w:top w:val="single" w:color="auto" w:sz="4" w:space="0"/>
            </w:tcBorders>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4</w:t>
            </w:r>
          </w:p>
        </w:tc>
        <w:tc>
          <w:tcPr>
            <w:tcW w:w="1418" w:type="dxa"/>
            <w:tcBorders>
              <w:top w:val="single" w:color="auto" w:sz="4" w:space="0"/>
            </w:tcBorders>
            <w:vAlign w:val="center"/>
          </w:tcPr>
          <w:p>
            <w:pPr>
              <w:widowControl/>
              <w:jc w:val="center"/>
              <w:rPr>
                <w:rStyle w:val="12"/>
                <w:rFonts w:ascii="宋体" w:hAnsi="宋体"/>
                <w:b w:val="0"/>
                <w:sz w:val="24"/>
              </w:rPr>
            </w:pPr>
          </w:p>
        </w:tc>
        <w:tc>
          <w:tcPr>
            <w:tcW w:w="1842" w:type="dxa"/>
            <w:tcBorders>
              <w:top w:val="single" w:color="auto" w:sz="4" w:space="0"/>
            </w:tcBorders>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法医临床学</w:t>
            </w:r>
          </w:p>
        </w:tc>
        <w:tc>
          <w:tcPr>
            <w:tcW w:w="851" w:type="dxa"/>
            <w:tcBorders>
              <w:top w:val="single" w:color="auto" w:sz="4" w:space="0"/>
            </w:tcBorders>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2</w:t>
            </w:r>
          </w:p>
        </w:tc>
        <w:tc>
          <w:tcPr>
            <w:tcW w:w="850" w:type="dxa"/>
            <w:tcBorders>
              <w:top w:val="single" w:color="auto" w:sz="4" w:space="0"/>
            </w:tcBorders>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法医毒物分析</w:t>
            </w:r>
          </w:p>
        </w:tc>
        <w:tc>
          <w:tcPr>
            <w:tcW w:w="851"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4</w:t>
            </w:r>
          </w:p>
        </w:tc>
        <w:tc>
          <w:tcPr>
            <w:tcW w:w="992"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4</w:t>
            </w:r>
          </w:p>
        </w:tc>
        <w:tc>
          <w:tcPr>
            <w:tcW w:w="1418" w:type="dxa"/>
            <w:vAlign w:val="center"/>
          </w:tcPr>
          <w:p>
            <w:pPr>
              <w:widowControl/>
              <w:jc w:val="center"/>
              <w:rPr>
                <w:rStyle w:val="12"/>
                <w:rFonts w:ascii="宋体" w:hAnsi="宋体"/>
                <w:b w:val="0"/>
                <w:sz w:val="24"/>
              </w:rPr>
            </w:pPr>
          </w:p>
        </w:tc>
        <w:tc>
          <w:tcPr>
            <w:tcW w:w="1842"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法医物证学</w:t>
            </w:r>
          </w:p>
        </w:tc>
        <w:tc>
          <w:tcPr>
            <w:tcW w:w="851"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3</w:t>
            </w:r>
          </w:p>
        </w:tc>
        <w:tc>
          <w:tcPr>
            <w:tcW w:w="850"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jc w:val="left"/>
              <w:rPr>
                <w:rStyle w:val="12"/>
                <w:rFonts w:hint="eastAsia" w:ascii="宋体" w:hAnsi="宋体" w:eastAsia="微软雅黑"/>
                <w:b w:val="0"/>
                <w:sz w:val="24"/>
                <w:lang w:eastAsia="zh-CN"/>
              </w:rPr>
            </w:pPr>
            <w:r>
              <w:rPr>
                <w:rStyle w:val="12"/>
                <w:rFonts w:hint="eastAsia" w:ascii="宋体" w:hAnsi="宋体"/>
                <w:b w:val="0"/>
                <w:sz w:val="24"/>
                <w:lang w:eastAsia="zh-CN"/>
              </w:rPr>
              <w:t>刑事科学技术</w:t>
            </w:r>
          </w:p>
        </w:tc>
        <w:tc>
          <w:tcPr>
            <w:tcW w:w="851"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3</w:t>
            </w:r>
          </w:p>
        </w:tc>
        <w:tc>
          <w:tcPr>
            <w:tcW w:w="992" w:type="dxa"/>
          </w:tcPr>
          <w:p>
            <w:pPr>
              <w:widowControl/>
              <w:jc w:val="center"/>
              <w:rPr>
                <w:rStyle w:val="12"/>
                <w:rFonts w:hint="eastAsia" w:ascii="宋体" w:hAnsi="宋体" w:eastAsia="微软雅黑"/>
                <w:b w:val="0"/>
                <w:sz w:val="24"/>
                <w:lang w:val="en-US" w:eastAsia="zh-CN"/>
              </w:rPr>
            </w:pPr>
            <w:r>
              <w:rPr>
                <w:rStyle w:val="12"/>
                <w:rFonts w:hint="eastAsia" w:ascii="宋体" w:hAnsi="宋体"/>
                <w:b w:val="0"/>
                <w:sz w:val="24"/>
                <w:lang w:val="en-US" w:eastAsia="zh-CN"/>
              </w:rPr>
              <w:t>3</w:t>
            </w:r>
          </w:p>
        </w:tc>
        <w:tc>
          <w:tcPr>
            <w:tcW w:w="1418" w:type="dxa"/>
            <w:vAlign w:val="center"/>
          </w:tcPr>
          <w:p>
            <w:pPr>
              <w:widowControl/>
              <w:jc w:val="center"/>
              <w:rPr>
                <w:rStyle w:val="12"/>
                <w:rFonts w:ascii="宋体" w:hAnsi="宋体"/>
                <w:b w:val="0"/>
                <w:sz w:val="24"/>
              </w:rPr>
            </w:pPr>
          </w:p>
        </w:tc>
        <w:tc>
          <w:tcPr>
            <w:tcW w:w="1842" w:type="dxa"/>
            <w:vAlign w:val="top"/>
          </w:tcPr>
          <w:p>
            <w:pPr>
              <w:widowControl/>
              <w:jc w:val="left"/>
              <w:rPr>
                <w:rFonts w:hint="eastAsia" w:ascii="宋体" w:hAnsi="宋体" w:eastAsia="微软雅黑" w:cs="Tahoma"/>
                <w:b w:val="0"/>
                <w:bCs/>
                <w:sz w:val="24"/>
                <w:szCs w:val="22"/>
                <w:lang w:val="en-US" w:eastAsia="zh-CN" w:bidi="ar-SA"/>
              </w:rPr>
            </w:pPr>
            <w:r>
              <w:rPr>
                <w:rFonts w:hint="eastAsia" w:ascii="宋体" w:hAnsi="宋体" w:cs="Tahoma"/>
                <w:b w:val="0"/>
                <w:bCs/>
                <w:sz w:val="24"/>
                <w:szCs w:val="22"/>
                <w:lang w:val="en-US" w:eastAsia="zh-CN" w:bidi="ar-SA"/>
              </w:rPr>
              <w:t>法医精神病</w:t>
            </w:r>
          </w:p>
        </w:tc>
        <w:tc>
          <w:tcPr>
            <w:tcW w:w="851" w:type="dxa"/>
            <w:vAlign w:val="top"/>
          </w:tcPr>
          <w:p>
            <w:pPr>
              <w:widowControl/>
              <w:ind w:firstLine="120" w:firstLineChars="50"/>
              <w:jc w:val="center"/>
              <w:rPr>
                <w:rFonts w:hint="default" w:ascii="宋体" w:hAnsi="宋体" w:eastAsia="微软雅黑" w:cs="Tahoma"/>
                <w:b w:val="0"/>
                <w:bCs/>
                <w:sz w:val="24"/>
                <w:szCs w:val="22"/>
                <w:lang w:val="en-US" w:eastAsia="zh-CN" w:bidi="ar-SA"/>
              </w:rPr>
            </w:pPr>
            <w:r>
              <w:rPr>
                <w:rFonts w:hint="eastAsia" w:ascii="宋体" w:hAnsi="宋体" w:cs="Tahoma"/>
                <w:b w:val="0"/>
                <w:bCs/>
                <w:sz w:val="24"/>
                <w:szCs w:val="22"/>
                <w:lang w:val="en-US" w:eastAsia="zh-CN" w:bidi="ar-SA"/>
              </w:rPr>
              <w:t>4</w:t>
            </w:r>
          </w:p>
        </w:tc>
        <w:tc>
          <w:tcPr>
            <w:tcW w:w="850" w:type="dxa"/>
          </w:tcPr>
          <w:p>
            <w:pPr>
              <w:widowControl/>
              <w:jc w:val="center"/>
              <w:rPr>
                <w:rStyle w:val="12"/>
                <w:rFonts w:hint="default" w:ascii="宋体" w:hAnsi="宋体" w:eastAsia="微软雅黑"/>
                <w:b w:val="0"/>
                <w:sz w:val="24"/>
                <w:lang w:val="en-US" w:eastAsia="zh-CN"/>
              </w:rPr>
            </w:pPr>
            <w:r>
              <w:rPr>
                <w:rStyle w:val="12"/>
                <w:rFonts w:hint="eastAsia" w:ascii="宋体" w:hAnsi="宋体"/>
                <w:b w:val="0"/>
                <w:sz w:val="24"/>
                <w:lang w:val="en-US" w:eastAsia="zh-CN"/>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bottom w:val="single" w:color="auto" w:sz="4" w:space="0"/>
            </w:tcBorders>
            <w:vAlign w:val="top"/>
          </w:tcPr>
          <w:p>
            <w:pPr>
              <w:widowControl/>
              <w:jc w:val="left"/>
              <w:rPr>
                <w:rFonts w:hint="eastAsia" w:ascii="宋体" w:hAnsi="宋体" w:eastAsia="微软雅黑" w:cs="Tahoma"/>
                <w:b w:val="0"/>
                <w:bCs/>
                <w:sz w:val="24"/>
                <w:szCs w:val="22"/>
                <w:lang w:val="en-US" w:eastAsia="zh-CN" w:bidi="ar-SA"/>
              </w:rPr>
            </w:pPr>
            <w:r>
              <w:rPr>
                <w:rStyle w:val="12"/>
                <w:rFonts w:hint="eastAsia" w:ascii="宋体" w:hAnsi="宋体"/>
                <w:b w:val="0"/>
                <w:sz w:val="24"/>
                <w:lang w:eastAsia="zh-CN"/>
              </w:rPr>
              <w:t>岗前培训</w:t>
            </w:r>
          </w:p>
        </w:tc>
        <w:tc>
          <w:tcPr>
            <w:tcW w:w="851" w:type="dxa"/>
            <w:tcBorders>
              <w:bottom w:val="single" w:color="auto" w:sz="4" w:space="0"/>
            </w:tcBorders>
            <w:vAlign w:val="top"/>
          </w:tcPr>
          <w:p>
            <w:pPr>
              <w:widowControl/>
              <w:ind w:firstLine="120" w:firstLineChars="50"/>
              <w:jc w:val="center"/>
              <w:rPr>
                <w:rFonts w:hint="eastAsia" w:ascii="宋体" w:hAnsi="宋体" w:eastAsia="微软雅黑" w:cs="Tahoma"/>
                <w:b w:val="0"/>
                <w:bCs/>
                <w:sz w:val="24"/>
                <w:szCs w:val="22"/>
                <w:lang w:val="en-US" w:eastAsia="zh-CN" w:bidi="ar-SA"/>
              </w:rPr>
            </w:pPr>
            <w:r>
              <w:rPr>
                <w:rStyle w:val="12"/>
                <w:rFonts w:hint="eastAsia" w:ascii="宋体" w:hAnsi="宋体"/>
                <w:b w:val="0"/>
                <w:sz w:val="24"/>
                <w:lang w:val="en-US" w:eastAsia="zh-CN"/>
              </w:rPr>
              <w:t>2</w:t>
            </w:r>
          </w:p>
        </w:tc>
        <w:tc>
          <w:tcPr>
            <w:tcW w:w="992" w:type="dxa"/>
            <w:tcBorders>
              <w:bottom w:val="single" w:color="auto" w:sz="4" w:space="0"/>
            </w:tcBorders>
            <w:vAlign w:val="top"/>
          </w:tcPr>
          <w:p>
            <w:pPr>
              <w:widowControl/>
              <w:jc w:val="center"/>
              <w:rPr>
                <w:rFonts w:hint="eastAsia" w:ascii="宋体" w:hAnsi="宋体" w:eastAsia="微软雅黑" w:cs="Tahoma"/>
                <w:b w:val="0"/>
                <w:bCs/>
                <w:sz w:val="24"/>
                <w:szCs w:val="22"/>
                <w:lang w:val="en-US" w:eastAsia="zh-CN" w:bidi="ar-SA"/>
              </w:rPr>
            </w:pPr>
            <w:r>
              <w:rPr>
                <w:rStyle w:val="12"/>
                <w:rFonts w:hint="eastAsia" w:ascii="宋体" w:hAnsi="宋体"/>
                <w:b w:val="0"/>
                <w:sz w:val="24"/>
                <w:lang w:val="en-US" w:eastAsia="zh-CN"/>
              </w:rPr>
              <w:t>2</w:t>
            </w:r>
          </w:p>
        </w:tc>
        <w:tc>
          <w:tcPr>
            <w:tcW w:w="1418" w:type="dxa"/>
            <w:tcBorders>
              <w:bottom w:val="single" w:color="auto" w:sz="4" w:space="0"/>
            </w:tcBorders>
            <w:vAlign w:val="center"/>
          </w:tcPr>
          <w:p>
            <w:pPr>
              <w:widowControl/>
              <w:jc w:val="center"/>
              <w:rPr>
                <w:rStyle w:val="12"/>
                <w:rFonts w:ascii="宋体" w:hAnsi="宋体"/>
                <w:b w:val="0"/>
                <w:sz w:val="24"/>
              </w:rPr>
            </w:pPr>
          </w:p>
        </w:tc>
        <w:tc>
          <w:tcPr>
            <w:tcW w:w="1842" w:type="dxa"/>
            <w:tcBorders>
              <w:bottom w:val="single" w:color="auto" w:sz="4" w:space="0"/>
            </w:tcBorders>
            <w:vAlign w:val="top"/>
          </w:tcPr>
          <w:p>
            <w:pPr>
              <w:widowControl/>
              <w:jc w:val="left"/>
              <w:rPr>
                <w:rStyle w:val="12"/>
                <w:rFonts w:hint="eastAsia" w:ascii="宋体" w:hAnsi="宋体"/>
                <w:b w:val="0"/>
                <w:sz w:val="24"/>
                <w:lang w:eastAsia="zh-CN"/>
              </w:rPr>
            </w:pPr>
          </w:p>
        </w:tc>
        <w:tc>
          <w:tcPr>
            <w:tcW w:w="851" w:type="dxa"/>
            <w:tcBorders>
              <w:bottom w:val="single" w:color="auto" w:sz="4" w:space="0"/>
            </w:tcBorders>
            <w:vAlign w:val="top"/>
          </w:tcPr>
          <w:p>
            <w:pPr>
              <w:widowControl/>
              <w:ind w:firstLine="120" w:firstLineChars="50"/>
              <w:jc w:val="center"/>
              <w:rPr>
                <w:rStyle w:val="12"/>
                <w:rFonts w:hint="eastAsia" w:ascii="宋体" w:hAnsi="宋体"/>
                <w:b w:val="0"/>
                <w:sz w:val="24"/>
                <w:lang w:val="en-US" w:eastAsia="zh-CN"/>
              </w:rPr>
            </w:pPr>
          </w:p>
        </w:tc>
        <w:tc>
          <w:tcPr>
            <w:tcW w:w="850" w:type="dxa"/>
            <w:tcBorders>
              <w:bottom w:val="single" w:color="auto" w:sz="4" w:space="0"/>
            </w:tcBorders>
          </w:tcPr>
          <w:p>
            <w:pPr>
              <w:widowControl/>
              <w:jc w:val="center"/>
              <w:rPr>
                <w:rStyle w:val="12"/>
                <w:rFonts w:hint="eastAsia" w:ascii="宋体" w:hAnsi="宋体"/>
                <w:b w:val="0"/>
                <w:sz w:val="24"/>
                <w:lang w:val="en-US" w:eastAsia="zh-CN"/>
              </w:rPr>
            </w:pPr>
          </w:p>
        </w:tc>
      </w:tr>
    </w:tbl>
    <w:p>
      <w:pPr>
        <w:spacing w:after="0"/>
        <w:ind w:firstLine="440" w:firstLineChars="200"/>
        <w:rPr>
          <w:rFonts w:hint="eastAsia" w:ascii="宋体" w:hAnsi="宋体" w:eastAsia="宋体" w:cs="宋体"/>
          <w:sz w:val="24"/>
          <w:szCs w:val="24"/>
          <w:lang w:eastAsia="zh-CN"/>
        </w:rPr>
      </w:pPr>
      <w:r>
        <w:rPr>
          <w:rFonts w:hint="eastAsia" w:ascii="宋体" w:hAnsi="宋体" w:cs="宋体"/>
          <w:kern w:val="0"/>
          <w:szCs w:val="21"/>
        </w:rPr>
        <w:t>※</w:t>
      </w:r>
      <w:r>
        <w:rPr>
          <w:rFonts w:hint="eastAsia" w:ascii="宋体" w:hAnsi="宋体" w:eastAsia="宋体" w:cs="宋体"/>
          <w:sz w:val="24"/>
          <w:szCs w:val="24"/>
          <w:lang w:eastAsia="zh-CN"/>
        </w:rPr>
        <w:t>法医精神病实习及见习</w:t>
      </w:r>
      <w:r>
        <w:rPr>
          <w:rFonts w:hint="eastAsia" w:ascii="宋体" w:hAnsi="宋体" w:eastAsia="宋体" w:cs="宋体"/>
          <w:sz w:val="24"/>
          <w:szCs w:val="24"/>
          <w:lang w:val="en-US" w:eastAsia="zh-CN"/>
        </w:rPr>
        <w:t>4周</w:t>
      </w:r>
      <w:r>
        <w:rPr>
          <w:rFonts w:hint="eastAsia" w:ascii="宋体" w:hAnsi="宋体" w:eastAsia="宋体" w:cs="宋体"/>
          <w:sz w:val="24"/>
          <w:szCs w:val="24"/>
          <w:lang w:eastAsia="zh-CN"/>
        </w:rPr>
        <w:t>在精神病学和法医精神学授课结束完成。</w:t>
      </w:r>
    </w:p>
    <w:p>
      <w:pPr>
        <w:numPr>
          <w:ilvl w:val="-1"/>
          <w:numId w:val="0"/>
        </w:numPr>
        <w:spacing w:after="0"/>
        <w:ind w:firstLine="480" w:firstLineChars="200"/>
        <w:rPr>
          <w:rStyle w:val="12"/>
          <w:rFonts w:hint="eastAsia"/>
          <w:b w:val="0"/>
        </w:rPr>
      </w:pPr>
      <w:r>
        <w:rPr>
          <w:rStyle w:val="12"/>
          <w:rFonts w:hint="eastAsia" w:ascii="宋体" w:hAnsi="宋体" w:eastAsia="宋体" w:cs="宋体"/>
          <w:b w:val="0"/>
          <w:sz w:val="24"/>
          <w:szCs w:val="24"/>
        </w:rPr>
        <w:t>机动4周用于事假、考试、双选、公益活动等。</w:t>
      </w:r>
    </w:p>
    <w:p>
      <w:pPr>
        <w:spacing w:after="0"/>
        <w:ind w:firstLine="480" w:firstLineChars="200"/>
        <w:rPr>
          <w:rFonts w:ascii="宋体" w:hAnsi="宋体" w:eastAsia="宋体"/>
          <w:sz w:val="24"/>
          <w:szCs w:val="24"/>
        </w:rPr>
      </w:pPr>
      <w:r>
        <w:rPr>
          <w:rFonts w:hint="eastAsia" w:ascii="宋体" w:hAnsi="宋体" w:eastAsia="宋体" w:cs="宋体"/>
          <w:sz w:val="24"/>
          <w:szCs w:val="24"/>
        </w:rPr>
        <w:t>（五）社会实践：共</w:t>
      </w:r>
      <w:r>
        <w:rPr>
          <w:rFonts w:ascii="宋体" w:hAnsi="宋体" w:eastAsia="宋体" w:cs="宋体"/>
          <w:sz w:val="24"/>
          <w:szCs w:val="24"/>
        </w:rPr>
        <w:t>2</w:t>
      </w:r>
      <w:r>
        <w:rPr>
          <w:rFonts w:hint="eastAsia" w:ascii="宋体" w:hAnsi="宋体" w:eastAsia="宋体" w:cs="宋体"/>
          <w:sz w:val="24"/>
          <w:szCs w:val="24"/>
        </w:rPr>
        <w:t>周，</w:t>
      </w:r>
      <w:r>
        <w:rPr>
          <w:rFonts w:ascii="宋体" w:hAnsi="宋体" w:eastAsia="宋体" w:cs="宋体"/>
          <w:sz w:val="24"/>
          <w:szCs w:val="24"/>
        </w:rPr>
        <w:t>2</w:t>
      </w:r>
      <w:r>
        <w:rPr>
          <w:rFonts w:hint="eastAsia" w:ascii="宋体" w:hAnsi="宋体" w:eastAsia="宋体" w:cs="宋体"/>
          <w:sz w:val="24"/>
          <w:szCs w:val="24"/>
        </w:rPr>
        <w:t>学分。</w:t>
      </w:r>
    </w:p>
    <w:p>
      <w:pPr>
        <w:pStyle w:val="4"/>
        <w:spacing w:after="0" w:line="240" w:lineRule="auto"/>
        <w:ind w:left="0" w:leftChars="0" w:firstLine="480" w:firstLineChars="200"/>
        <w:rPr>
          <w:rFonts w:ascii="宋体" w:cs="宋体"/>
        </w:rPr>
      </w:pPr>
      <w:r>
        <w:rPr>
          <w:rFonts w:hint="eastAsia" w:ascii="宋体" w:hAnsi="宋体" w:cs="宋体"/>
        </w:rPr>
        <w:t>（</w:t>
      </w:r>
      <w:r>
        <w:rPr>
          <w:rFonts w:ascii="宋体" w:hAnsi="宋体" w:cs="宋体"/>
        </w:rPr>
        <w:t>1</w:t>
      </w:r>
      <w:r>
        <w:rPr>
          <w:rFonts w:hint="eastAsia" w:ascii="宋体" w:hAnsi="宋体" w:cs="宋体"/>
        </w:rPr>
        <w:t>）假期社会实践：寒暑假社会实践</w:t>
      </w:r>
      <w:r>
        <w:rPr>
          <w:rFonts w:hint="eastAsia" w:ascii="宋体" w:hAnsi="宋体" w:cs="宋体"/>
          <w:lang w:eastAsia="zh-CN"/>
        </w:rPr>
        <w:t>（到</w:t>
      </w:r>
      <w:r>
        <w:rPr>
          <w:rFonts w:hint="eastAsia" w:ascii="宋体" w:hAnsi="宋体" w:eastAsia="宋体" w:cs="宋体"/>
          <w:sz w:val="24"/>
          <w:szCs w:val="24"/>
        </w:rPr>
        <w:t>公安局、司法鉴定中心（所）</w:t>
      </w:r>
      <w:r>
        <w:rPr>
          <w:rFonts w:hint="eastAsia" w:ascii="宋体" w:hAnsi="宋体" w:cs="宋体"/>
          <w:sz w:val="24"/>
          <w:szCs w:val="24"/>
          <w:lang w:eastAsia="zh-CN"/>
        </w:rPr>
        <w:t>完成见习</w:t>
      </w:r>
      <w:r>
        <w:rPr>
          <w:rFonts w:hint="eastAsia" w:ascii="宋体" w:hAnsi="宋体" w:cs="宋体"/>
          <w:lang w:eastAsia="zh-CN"/>
        </w:rPr>
        <w:t>）</w:t>
      </w:r>
      <w:r>
        <w:rPr>
          <w:rFonts w:hint="eastAsia" w:ascii="宋体" w:hAnsi="宋体" w:cs="宋体"/>
        </w:rPr>
        <w:t>，</w:t>
      </w:r>
      <w:r>
        <w:rPr>
          <w:rFonts w:ascii="宋体" w:hAnsi="宋体" w:cs="宋体"/>
        </w:rPr>
        <w:t>36</w:t>
      </w:r>
      <w:r>
        <w:rPr>
          <w:rFonts w:hint="eastAsia" w:ascii="宋体" w:hAnsi="宋体" w:cs="宋体"/>
        </w:rPr>
        <w:t>学时（</w:t>
      </w:r>
      <w:r>
        <w:rPr>
          <w:rFonts w:ascii="宋体" w:hAnsi="宋体" w:cs="宋体"/>
        </w:rPr>
        <w:t>1</w:t>
      </w:r>
      <w:r>
        <w:rPr>
          <w:rFonts w:hint="eastAsia" w:ascii="宋体" w:hAnsi="宋体" w:cs="宋体"/>
        </w:rPr>
        <w:t>周）计</w:t>
      </w:r>
      <w:r>
        <w:rPr>
          <w:rFonts w:ascii="宋体" w:hAnsi="宋体" w:cs="宋体"/>
        </w:rPr>
        <w:t>1</w:t>
      </w:r>
      <w:r>
        <w:rPr>
          <w:rFonts w:hint="eastAsia" w:ascii="宋体" w:hAnsi="宋体" w:cs="宋体"/>
        </w:rPr>
        <w:t>学分。</w:t>
      </w:r>
    </w:p>
    <w:p>
      <w:pPr>
        <w:pStyle w:val="4"/>
        <w:spacing w:after="0" w:line="240" w:lineRule="auto"/>
        <w:ind w:left="0" w:leftChars="0" w:firstLine="480" w:firstLineChars="200"/>
        <w:rPr>
          <w:rFonts w:ascii="宋体" w:cs="宋体"/>
        </w:rPr>
      </w:pPr>
      <w:r>
        <w:rPr>
          <w:rFonts w:hint="eastAsia" w:ascii="宋体" w:hAnsi="宋体" w:cs="宋体"/>
        </w:rPr>
        <w:t>（</w:t>
      </w:r>
      <w:r>
        <w:rPr>
          <w:rFonts w:ascii="宋体" w:hAnsi="宋体" w:cs="宋体"/>
        </w:rPr>
        <w:t>2</w:t>
      </w:r>
      <w:r>
        <w:rPr>
          <w:rFonts w:hint="eastAsia" w:ascii="宋体" w:hAnsi="宋体" w:cs="宋体"/>
        </w:rPr>
        <w:t>）志愿服务：校内外志愿服务活动，</w:t>
      </w:r>
      <w:r>
        <w:rPr>
          <w:rFonts w:ascii="宋体" w:hAnsi="宋体" w:cs="宋体"/>
        </w:rPr>
        <w:t>36</w:t>
      </w:r>
      <w:r>
        <w:rPr>
          <w:rFonts w:hint="eastAsia" w:ascii="宋体" w:hAnsi="宋体" w:cs="宋体"/>
        </w:rPr>
        <w:t>学时（</w:t>
      </w:r>
      <w:r>
        <w:rPr>
          <w:rFonts w:ascii="宋体" w:hAnsi="宋体" w:cs="宋体"/>
        </w:rPr>
        <w:t>1</w:t>
      </w:r>
      <w:r>
        <w:rPr>
          <w:rFonts w:hint="eastAsia" w:ascii="宋体" w:hAnsi="宋体" w:cs="宋体"/>
        </w:rPr>
        <w:t>周）计</w:t>
      </w:r>
      <w:r>
        <w:rPr>
          <w:rFonts w:ascii="宋体" w:hAnsi="宋体" w:cs="宋体"/>
        </w:rPr>
        <w:t>1</w:t>
      </w:r>
      <w:r>
        <w:rPr>
          <w:rFonts w:hint="eastAsia" w:ascii="宋体" w:hAnsi="宋体" w:cs="宋体"/>
        </w:rPr>
        <w:t>学分。</w:t>
      </w:r>
    </w:p>
    <w:p>
      <w:pPr>
        <w:spacing w:after="0"/>
        <w:ind w:firstLine="550" w:firstLineChars="250"/>
        <w:rPr>
          <w:rFonts w:ascii="宋体" w:hAnsi="宋体" w:eastAsia="宋体"/>
        </w:rPr>
      </w:pPr>
      <w:r>
        <w:rPr>
          <w:rFonts w:hint="eastAsia" w:ascii="宋体" w:hAnsi="宋体" w:eastAsia="宋体" w:cs="宋体"/>
        </w:rPr>
        <w:t>（</w:t>
      </w:r>
      <w:r>
        <w:rPr>
          <w:rFonts w:ascii="宋体" w:hAnsi="宋体" w:eastAsia="宋体" w:cs="宋体"/>
        </w:rPr>
        <w:t>3</w:t>
      </w:r>
      <w:r>
        <w:rPr>
          <w:rFonts w:hint="eastAsia" w:ascii="宋体" w:hAnsi="宋体" w:eastAsia="宋体" w:cs="宋体"/>
        </w:rPr>
        <w:t>）</w:t>
      </w:r>
      <w:r>
        <w:rPr>
          <w:rFonts w:hint="eastAsia" w:ascii="宋体" w:hAnsi="宋体" w:eastAsia="宋体" w:cs="宋体"/>
          <w:sz w:val="24"/>
          <w:szCs w:val="24"/>
        </w:rPr>
        <w:t>公益劳动：校内外公益劳动，每学期</w:t>
      </w:r>
      <w:r>
        <w:rPr>
          <w:rFonts w:ascii="宋体" w:hAnsi="宋体" w:eastAsia="宋体" w:cs="宋体"/>
          <w:sz w:val="24"/>
          <w:szCs w:val="24"/>
        </w:rPr>
        <w:t>1</w:t>
      </w:r>
      <w:r>
        <w:rPr>
          <w:rFonts w:hint="eastAsia" w:ascii="宋体" w:hAnsi="宋体" w:eastAsia="宋体" w:cs="宋体"/>
          <w:sz w:val="24"/>
          <w:szCs w:val="24"/>
        </w:rPr>
        <w:t>学时。</w:t>
      </w:r>
    </w:p>
    <w:p>
      <w:pPr>
        <w:pStyle w:val="4"/>
        <w:spacing w:after="0" w:line="240" w:lineRule="auto"/>
        <w:ind w:left="0" w:leftChars="0" w:firstLine="480" w:firstLineChars="200"/>
        <w:rPr>
          <w:rFonts w:ascii="宋体" w:cs="宋体"/>
        </w:rPr>
      </w:pPr>
      <w:r>
        <w:rPr>
          <w:rFonts w:hint="eastAsia" w:ascii="宋体" w:hAnsi="宋体" w:cs="宋体"/>
        </w:rPr>
        <w:t>单项或者累计学分满</w:t>
      </w:r>
      <w:r>
        <w:rPr>
          <w:rFonts w:ascii="宋体" w:hAnsi="宋体" w:cs="宋体"/>
        </w:rPr>
        <w:t>2</w:t>
      </w:r>
      <w:r>
        <w:rPr>
          <w:rFonts w:hint="eastAsia" w:ascii="宋体" w:hAnsi="宋体" w:cs="宋体"/>
        </w:rPr>
        <w:t>学分者，计</w:t>
      </w:r>
      <w:r>
        <w:rPr>
          <w:rFonts w:ascii="宋体" w:hAnsi="宋体" w:cs="宋体"/>
        </w:rPr>
        <w:t>2</w:t>
      </w:r>
      <w:r>
        <w:rPr>
          <w:rFonts w:hint="eastAsia" w:ascii="宋体" w:hAnsi="宋体" w:cs="宋体"/>
        </w:rPr>
        <w:t>学分。</w:t>
      </w:r>
    </w:p>
    <w:p>
      <w:pPr>
        <w:spacing w:after="0"/>
        <w:rPr>
          <w:rFonts w:ascii="宋体" w:hAnsi="宋体" w:eastAsia="宋体"/>
          <w:b/>
          <w:bCs/>
          <w:sz w:val="24"/>
          <w:szCs w:val="24"/>
        </w:rPr>
      </w:pPr>
      <w:r>
        <w:rPr>
          <w:rFonts w:hint="eastAsia" w:ascii="宋体" w:hAnsi="宋体" w:eastAsia="宋体" w:cs="宋体"/>
          <w:b/>
          <w:bCs/>
          <w:sz w:val="24"/>
          <w:szCs w:val="24"/>
        </w:rPr>
        <w:t>六、学制及修业年限</w:t>
      </w:r>
    </w:p>
    <w:p>
      <w:pPr>
        <w:spacing w:after="0"/>
        <w:rPr>
          <w:rFonts w:ascii="宋体" w:hAnsi="宋体" w:eastAsia="宋体"/>
          <w:sz w:val="24"/>
          <w:szCs w:val="24"/>
        </w:rPr>
      </w:pPr>
      <w:r>
        <w:rPr>
          <w:rFonts w:hint="eastAsia" w:ascii="宋体" w:hAnsi="宋体" w:eastAsia="宋体" w:cs="宋体"/>
          <w:sz w:val="24"/>
          <w:szCs w:val="24"/>
        </w:rPr>
        <w:t>（一）基本学制：</w:t>
      </w:r>
      <w:r>
        <w:rPr>
          <w:rFonts w:ascii="宋体" w:hAnsi="宋体" w:eastAsia="宋体" w:cs="宋体"/>
          <w:sz w:val="24"/>
          <w:szCs w:val="24"/>
        </w:rPr>
        <w:t>5</w:t>
      </w:r>
      <w:r>
        <w:rPr>
          <w:rFonts w:hint="eastAsia" w:ascii="宋体" w:hAnsi="宋体" w:eastAsia="宋体" w:cs="宋体"/>
          <w:sz w:val="24"/>
          <w:szCs w:val="24"/>
        </w:rPr>
        <w:t>年</w:t>
      </w:r>
    </w:p>
    <w:p>
      <w:pPr>
        <w:spacing w:after="0"/>
        <w:rPr>
          <w:rFonts w:ascii="宋体" w:hAnsi="宋体" w:eastAsia="宋体"/>
          <w:sz w:val="24"/>
          <w:szCs w:val="24"/>
        </w:rPr>
      </w:pPr>
      <w:r>
        <w:rPr>
          <w:rFonts w:hint="eastAsia" w:ascii="宋体" w:hAnsi="宋体" w:eastAsia="宋体" w:cs="宋体"/>
          <w:sz w:val="24"/>
          <w:szCs w:val="24"/>
        </w:rPr>
        <w:t>（二）修业年限：</w:t>
      </w: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8</w:t>
      </w:r>
      <w:r>
        <w:rPr>
          <w:rFonts w:hint="eastAsia" w:ascii="宋体" w:hAnsi="宋体" w:eastAsia="宋体" w:cs="宋体"/>
          <w:sz w:val="24"/>
          <w:szCs w:val="24"/>
        </w:rPr>
        <w:t>年</w:t>
      </w:r>
    </w:p>
    <w:p>
      <w:pPr>
        <w:spacing w:after="0"/>
        <w:rPr>
          <w:rFonts w:ascii="宋体" w:hAnsi="宋体" w:eastAsia="宋体"/>
          <w:sz w:val="24"/>
          <w:szCs w:val="24"/>
        </w:rPr>
      </w:pPr>
      <w:r>
        <w:rPr>
          <w:rFonts w:hint="eastAsia" w:ascii="宋体" w:hAnsi="宋体" w:eastAsia="宋体" w:cs="宋体"/>
          <w:sz w:val="24"/>
          <w:szCs w:val="24"/>
        </w:rPr>
        <w:t>（三）各学年时间分配</w:t>
      </w:r>
      <w:r>
        <w:rPr>
          <w:rFonts w:hint="eastAsia" w:ascii="宋体" w:hAnsi="宋体" w:eastAsia="宋体" w:cs="宋体"/>
          <w:sz w:val="24"/>
          <w:szCs w:val="24"/>
          <w:lang w:eastAsia="zh-CN"/>
        </w:rPr>
        <w:t>，详见</w:t>
      </w:r>
      <w:r>
        <w:rPr>
          <w:rFonts w:hint="eastAsia" w:ascii="宋体" w:hAnsi="宋体" w:eastAsia="宋体" w:cs="宋体"/>
          <w:sz w:val="24"/>
          <w:szCs w:val="24"/>
        </w:rPr>
        <w:t>表</w:t>
      </w:r>
      <w:r>
        <w:rPr>
          <w:rFonts w:hint="eastAsia" w:ascii="宋体" w:hAnsi="宋体" w:eastAsia="宋体" w:cs="宋体"/>
          <w:sz w:val="24"/>
          <w:szCs w:val="24"/>
          <w:lang w:val="en-US" w:eastAsia="zh-CN"/>
        </w:rPr>
        <w:t>3</w:t>
      </w:r>
    </w:p>
    <w:p>
      <w:pPr>
        <w:spacing w:after="0"/>
        <w:jc w:val="center"/>
        <w:rPr>
          <w:rFonts w:ascii="宋体" w:hAnsi="宋体" w:eastAsia="宋体"/>
          <w:sz w:val="21"/>
          <w:szCs w:val="21"/>
        </w:rPr>
      </w:pPr>
      <w:r>
        <w:rPr>
          <w:rFonts w:hint="eastAsia" w:ascii="宋体" w:hAnsi="宋体" w:eastAsia="宋体" w:cs="宋体"/>
          <w:sz w:val="21"/>
          <w:szCs w:val="21"/>
        </w:rPr>
        <w:t>表</w:t>
      </w:r>
      <w:r>
        <w:rPr>
          <w:rFonts w:hint="eastAsia" w:ascii="宋体" w:hAnsi="宋体" w:eastAsia="宋体" w:cs="宋体"/>
          <w:sz w:val="21"/>
          <w:szCs w:val="21"/>
          <w:lang w:val="en-US" w:eastAsia="zh-CN"/>
        </w:rPr>
        <w:t>3</w:t>
      </w:r>
      <w:r>
        <w:rPr>
          <w:rFonts w:ascii="宋体" w:hAnsi="宋体" w:eastAsia="宋体" w:cs="宋体"/>
          <w:sz w:val="21"/>
          <w:szCs w:val="21"/>
        </w:rPr>
        <w:t xml:space="preserve">  </w:t>
      </w:r>
      <w:r>
        <w:rPr>
          <w:rFonts w:hint="eastAsia" w:ascii="宋体" w:hAnsi="宋体" w:eastAsia="宋体" w:cs="宋体"/>
          <w:sz w:val="21"/>
          <w:szCs w:val="21"/>
        </w:rPr>
        <w:t>五年制法医学专业各学年时间分配表（单位：周）</w:t>
      </w:r>
    </w:p>
    <w:tbl>
      <w:tblPr>
        <w:tblStyle w:val="10"/>
        <w:tblW w:w="7769" w:type="dxa"/>
        <w:jc w:val="center"/>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0"/>
        <w:gridCol w:w="1048"/>
        <w:gridCol w:w="974"/>
        <w:gridCol w:w="1151"/>
        <w:gridCol w:w="797"/>
        <w:gridCol w:w="974"/>
        <w:gridCol w:w="1915"/>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910"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学年</w:t>
            </w:r>
          </w:p>
        </w:tc>
        <w:tc>
          <w:tcPr>
            <w:tcW w:w="1048"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教学</w:t>
            </w:r>
          </w:p>
        </w:tc>
        <w:tc>
          <w:tcPr>
            <w:tcW w:w="974"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考试</w:t>
            </w:r>
          </w:p>
        </w:tc>
        <w:tc>
          <w:tcPr>
            <w:tcW w:w="1151"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毕业实习</w:t>
            </w:r>
          </w:p>
        </w:tc>
        <w:tc>
          <w:tcPr>
            <w:tcW w:w="797"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机动</w:t>
            </w:r>
          </w:p>
        </w:tc>
        <w:tc>
          <w:tcPr>
            <w:tcW w:w="974"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假期</w:t>
            </w:r>
          </w:p>
        </w:tc>
        <w:tc>
          <w:tcPr>
            <w:tcW w:w="1915" w:type="dxa"/>
            <w:vMerge w:val="restart"/>
            <w:tcBorders>
              <w:top w:val="single" w:color="auto" w:sz="8" w:space="0"/>
              <w:bottom w:val="single" w:color="auto" w:sz="8" w:space="0"/>
            </w:tcBorders>
            <w:vAlign w:val="center"/>
          </w:tcPr>
          <w:p>
            <w:pPr>
              <w:spacing w:after="0"/>
              <w:rPr>
                <w:rFonts w:ascii="宋体" w:hAnsi="宋体" w:eastAsia="宋体"/>
                <w:sz w:val="21"/>
                <w:szCs w:val="21"/>
              </w:rPr>
            </w:pPr>
            <w:r>
              <w:rPr>
                <w:rFonts w:hint="eastAsia" w:ascii="宋体" w:hAnsi="宋体" w:eastAsia="宋体" w:cs="宋体"/>
                <w:sz w:val="21"/>
                <w:szCs w:val="21"/>
              </w:rPr>
              <w:t>合计</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910" w:type="dxa"/>
            <w:vMerge w:val="continue"/>
            <w:tcBorders>
              <w:top w:val="nil"/>
              <w:bottom w:val="single" w:color="auto" w:sz="8" w:space="0"/>
            </w:tcBorders>
            <w:vAlign w:val="center"/>
          </w:tcPr>
          <w:p>
            <w:pPr>
              <w:spacing w:after="0"/>
              <w:rPr>
                <w:rFonts w:ascii="宋体" w:hAnsi="宋体" w:eastAsia="宋体"/>
                <w:sz w:val="21"/>
                <w:szCs w:val="21"/>
              </w:rPr>
            </w:pPr>
          </w:p>
        </w:tc>
        <w:tc>
          <w:tcPr>
            <w:tcW w:w="1048" w:type="dxa"/>
            <w:vMerge w:val="continue"/>
            <w:tcBorders>
              <w:top w:val="nil"/>
              <w:bottom w:val="single" w:color="auto" w:sz="8" w:space="0"/>
            </w:tcBorders>
            <w:vAlign w:val="center"/>
          </w:tcPr>
          <w:p>
            <w:pPr>
              <w:spacing w:after="0"/>
              <w:rPr>
                <w:rFonts w:ascii="宋体" w:hAnsi="宋体" w:eastAsia="宋体"/>
                <w:sz w:val="21"/>
                <w:szCs w:val="21"/>
              </w:rPr>
            </w:pPr>
          </w:p>
        </w:tc>
        <w:tc>
          <w:tcPr>
            <w:tcW w:w="974" w:type="dxa"/>
            <w:vMerge w:val="continue"/>
            <w:tcBorders>
              <w:top w:val="nil"/>
              <w:bottom w:val="single" w:color="auto" w:sz="8" w:space="0"/>
            </w:tcBorders>
            <w:vAlign w:val="center"/>
          </w:tcPr>
          <w:p>
            <w:pPr>
              <w:spacing w:after="0"/>
              <w:rPr>
                <w:rFonts w:ascii="宋体" w:hAnsi="宋体" w:eastAsia="宋体"/>
                <w:sz w:val="21"/>
                <w:szCs w:val="21"/>
              </w:rPr>
            </w:pPr>
          </w:p>
        </w:tc>
        <w:tc>
          <w:tcPr>
            <w:tcW w:w="1151" w:type="dxa"/>
            <w:vMerge w:val="continue"/>
            <w:tcBorders>
              <w:top w:val="nil"/>
              <w:bottom w:val="single" w:color="auto" w:sz="8" w:space="0"/>
            </w:tcBorders>
            <w:vAlign w:val="center"/>
          </w:tcPr>
          <w:p>
            <w:pPr>
              <w:spacing w:after="0"/>
              <w:rPr>
                <w:rFonts w:ascii="宋体" w:hAnsi="宋体" w:eastAsia="宋体"/>
                <w:sz w:val="21"/>
                <w:szCs w:val="21"/>
              </w:rPr>
            </w:pPr>
          </w:p>
        </w:tc>
        <w:tc>
          <w:tcPr>
            <w:tcW w:w="797" w:type="dxa"/>
            <w:vMerge w:val="continue"/>
            <w:tcBorders>
              <w:top w:val="nil"/>
              <w:bottom w:val="single" w:color="auto" w:sz="8" w:space="0"/>
            </w:tcBorders>
            <w:vAlign w:val="center"/>
          </w:tcPr>
          <w:p>
            <w:pPr>
              <w:spacing w:after="0"/>
              <w:rPr>
                <w:rFonts w:ascii="宋体" w:hAnsi="宋体" w:eastAsia="宋体"/>
                <w:sz w:val="21"/>
                <w:szCs w:val="21"/>
              </w:rPr>
            </w:pPr>
          </w:p>
        </w:tc>
        <w:tc>
          <w:tcPr>
            <w:tcW w:w="974" w:type="dxa"/>
            <w:vMerge w:val="continue"/>
            <w:tcBorders>
              <w:top w:val="nil"/>
              <w:bottom w:val="single" w:color="auto" w:sz="8" w:space="0"/>
            </w:tcBorders>
            <w:vAlign w:val="center"/>
          </w:tcPr>
          <w:p>
            <w:pPr>
              <w:spacing w:after="0"/>
              <w:rPr>
                <w:rFonts w:ascii="宋体" w:hAnsi="宋体" w:eastAsia="宋体"/>
                <w:sz w:val="21"/>
                <w:szCs w:val="21"/>
              </w:rPr>
            </w:pPr>
          </w:p>
        </w:tc>
        <w:tc>
          <w:tcPr>
            <w:tcW w:w="1915" w:type="dxa"/>
            <w:vMerge w:val="continue"/>
            <w:tcBorders>
              <w:top w:val="nil"/>
              <w:bottom w:val="single" w:color="auto" w:sz="8" w:space="0"/>
            </w:tcBorders>
            <w:vAlign w:val="center"/>
          </w:tcPr>
          <w:p>
            <w:pPr>
              <w:spacing w:after="0"/>
              <w:rPr>
                <w:rFonts w:ascii="宋体" w:hAnsi="宋体" w:eastAsia="宋体"/>
                <w:sz w:val="21"/>
                <w:szCs w:val="21"/>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Borders>
              <w:top w:val="single" w:color="auto" w:sz="8" w:space="0"/>
            </w:tcBorders>
          </w:tcPr>
          <w:p>
            <w:pPr>
              <w:spacing w:after="0"/>
              <w:rPr>
                <w:rFonts w:ascii="宋体" w:hAnsi="宋体" w:eastAsia="宋体"/>
                <w:sz w:val="21"/>
                <w:szCs w:val="21"/>
              </w:rPr>
            </w:pPr>
            <w:r>
              <w:rPr>
                <w:rFonts w:hint="eastAsia" w:ascii="宋体" w:hAnsi="宋体" w:eastAsia="宋体" w:cs="宋体"/>
                <w:sz w:val="21"/>
                <w:szCs w:val="21"/>
              </w:rPr>
              <w:t>一</w:t>
            </w:r>
          </w:p>
        </w:tc>
        <w:tc>
          <w:tcPr>
            <w:tcW w:w="1048" w:type="dxa"/>
            <w:tcBorders>
              <w:top w:val="single" w:color="auto" w:sz="8" w:space="0"/>
            </w:tcBorders>
          </w:tcPr>
          <w:p>
            <w:pPr>
              <w:spacing w:after="0"/>
              <w:rPr>
                <w:rFonts w:ascii="宋体" w:hAnsi="宋体" w:eastAsia="宋体"/>
                <w:sz w:val="21"/>
                <w:szCs w:val="21"/>
              </w:rPr>
            </w:pPr>
            <w:r>
              <w:rPr>
                <w:rFonts w:ascii="宋体" w:hAnsi="宋体" w:eastAsia="宋体" w:cs="宋体"/>
                <w:sz w:val="21"/>
                <w:szCs w:val="21"/>
              </w:rPr>
              <w:t>31</w:t>
            </w:r>
          </w:p>
        </w:tc>
        <w:tc>
          <w:tcPr>
            <w:tcW w:w="974" w:type="dxa"/>
            <w:tcBorders>
              <w:top w:val="single" w:color="auto" w:sz="8" w:space="0"/>
            </w:tcBorders>
          </w:tcPr>
          <w:p>
            <w:pPr>
              <w:spacing w:after="0"/>
              <w:rPr>
                <w:rFonts w:ascii="宋体" w:hAnsi="宋体" w:eastAsia="宋体" w:cs="宋体"/>
                <w:sz w:val="21"/>
                <w:szCs w:val="21"/>
              </w:rPr>
            </w:pPr>
            <w:r>
              <w:rPr>
                <w:rFonts w:ascii="宋体" w:hAnsi="宋体" w:eastAsia="宋体" w:cs="宋体"/>
                <w:sz w:val="21"/>
                <w:szCs w:val="21"/>
              </w:rPr>
              <w:t>4</w:t>
            </w:r>
          </w:p>
        </w:tc>
        <w:tc>
          <w:tcPr>
            <w:tcW w:w="1151" w:type="dxa"/>
            <w:tcBorders>
              <w:top w:val="single" w:color="auto" w:sz="8" w:space="0"/>
            </w:tcBorders>
          </w:tcPr>
          <w:p>
            <w:pPr>
              <w:spacing w:after="0"/>
              <w:rPr>
                <w:rFonts w:ascii="宋体" w:hAnsi="宋体" w:eastAsia="宋体" w:cs="宋体"/>
                <w:sz w:val="21"/>
                <w:szCs w:val="21"/>
              </w:rPr>
            </w:pPr>
          </w:p>
        </w:tc>
        <w:tc>
          <w:tcPr>
            <w:tcW w:w="797" w:type="dxa"/>
            <w:tcBorders>
              <w:top w:val="single" w:color="auto" w:sz="8" w:space="0"/>
            </w:tcBorders>
          </w:tcPr>
          <w:p>
            <w:pPr>
              <w:spacing w:after="0"/>
              <w:rPr>
                <w:rFonts w:ascii="宋体" w:hAnsi="宋体" w:eastAsia="宋体"/>
                <w:sz w:val="21"/>
                <w:szCs w:val="21"/>
              </w:rPr>
            </w:pPr>
            <w:r>
              <w:rPr>
                <w:rFonts w:ascii="宋体" w:hAnsi="宋体" w:eastAsia="宋体" w:cs="宋体"/>
                <w:sz w:val="21"/>
                <w:szCs w:val="21"/>
              </w:rPr>
              <w:t>3</w:t>
            </w:r>
          </w:p>
        </w:tc>
        <w:tc>
          <w:tcPr>
            <w:tcW w:w="974" w:type="dxa"/>
            <w:tcBorders>
              <w:top w:val="single" w:color="auto" w:sz="8" w:space="0"/>
            </w:tcBorders>
          </w:tcPr>
          <w:p>
            <w:pPr>
              <w:spacing w:after="0"/>
              <w:rPr>
                <w:rFonts w:ascii="宋体" w:hAnsi="宋体" w:eastAsia="宋体" w:cs="宋体"/>
                <w:sz w:val="21"/>
                <w:szCs w:val="21"/>
              </w:rPr>
            </w:pPr>
            <w:r>
              <w:rPr>
                <w:rFonts w:ascii="宋体" w:hAnsi="宋体" w:eastAsia="宋体" w:cs="宋体"/>
                <w:sz w:val="21"/>
                <w:szCs w:val="21"/>
              </w:rPr>
              <w:t>14</w:t>
            </w:r>
          </w:p>
        </w:tc>
        <w:tc>
          <w:tcPr>
            <w:tcW w:w="1915" w:type="dxa"/>
            <w:tcBorders>
              <w:top w:val="single" w:color="auto" w:sz="8" w:space="0"/>
            </w:tcBorders>
          </w:tcPr>
          <w:p>
            <w:pPr>
              <w:spacing w:after="0"/>
              <w:rPr>
                <w:rFonts w:ascii="宋体" w:hAnsi="宋体" w:eastAsia="宋体" w:cs="宋体"/>
                <w:sz w:val="21"/>
                <w:szCs w:val="21"/>
              </w:rPr>
            </w:pPr>
            <w:r>
              <w:rPr>
                <w:rFonts w:ascii="宋体" w:hAnsi="宋体" w:eastAsia="宋体" w:cs="宋体"/>
                <w:sz w:val="21"/>
                <w:szCs w:val="21"/>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Pr>
          <w:p>
            <w:pPr>
              <w:spacing w:after="0"/>
              <w:rPr>
                <w:rFonts w:ascii="宋体" w:hAnsi="宋体" w:eastAsia="宋体"/>
                <w:sz w:val="21"/>
                <w:szCs w:val="21"/>
              </w:rPr>
            </w:pPr>
            <w:r>
              <w:rPr>
                <w:rFonts w:hint="eastAsia" w:ascii="宋体" w:hAnsi="宋体" w:eastAsia="宋体" w:cs="宋体"/>
                <w:sz w:val="21"/>
                <w:szCs w:val="21"/>
              </w:rPr>
              <w:t>二</w:t>
            </w:r>
          </w:p>
        </w:tc>
        <w:tc>
          <w:tcPr>
            <w:tcW w:w="1048" w:type="dxa"/>
          </w:tcPr>
          <w:p>
            <w:pPr>
              <w:spacing w:after="0"/>
              <w:rPr>
                <w:rFonts w:ascii="宋体" w:hAnsi="宋体" w:eastAsia="宋体" w:cs="宋体"/>
                <w:sz w:val="21"/>
                <w:szCs w:val="21"/>
              </w:rPr>
            </w:pPr>
            <w:r>
              <w:rPr>
                <w:rFonts w:ascii="宋体" w:hAnsi="宋体" w:eastAsia="宋体" w:cs="宋体"/>
                <w:sz w:val="21"/>
                <w:szCs w:val="21"/>
              </w:rPr>
              <w:t>32</w:t>
            </w:r>
          </w:p>
        </w:tc>
        <w:tc>
          <w:tcPr>
            <w:tcW w:w="974" w:type="dxa"/>
          </w:tcPr>
          <w:p>
            <w:pPr>
              <w:spacing w:after="0"/>
              <w:rPr>
                <w:rFonts w:ascii="宋体" w:hAnsi="宋体" w:eastAsia="宋体" w:cs="宋体"/>
                <w:sz w:val="21"/>
                <w:szCs w:val="21"/>
              </w:rPr>
            </w:pPr>
            <w:r>
              <w:rPr>
                <w:rFonts w:ascii="宋体" w:hAnsi="宋体" w:eastAsia="宋体" w:cs="宋体"/>
                <w:sz w:val="21"/>
                <w:szCs w:val="21"/>
              </w:rPr>
              <w:t>4</w:t>
            </w:r>
          </w:p>
        </w:tc>
        <w:tc>
          <w:tcPr>
            <w:tcW w:w="1151" w:type="dxa"/>
          </w:tcPr>
          <w:p>
            <w:pPr>
              <w:spacing w:after="0"/>
              <w:rPr>
                <w:rFonts w:ascii="宋体" w:hAnsi="宋体" w:eastAsia="宋体" w:cs="宋体"/>
                <w:sz w:val="21"/>
                <w:szCs w:val="21"/>
              </w:rPr>
            </w:pPr>
          </w:p>
        </w:tc>
        <w:tc>
          <w:tcPr>
            <w:tcW w:w="797" w:type="dxa"/>
          </w:tcPr>
          <w:p>
            <w:pPr>
              <w:spacing w:after="0"/>
              <w:rPr>
                <w:rFonts w:ascii="宋体" w:hAnsi="宋体" w:eastAsia="宋体" w:cs="宋体"/>
                <w:sz w:val="21"/>
                <w:szCs w:val="21"/>
              </w:rPr>
            </w:pPr>
            <w:r>
              <w:rPr>
                <w:rFonts w:ascii="宋体" w:hAnsi="宋体" w:eastAsia="宋体" w:cs="宋体"/>
                <w:sz w:val="21"/>
                <w:szCs w:val="21"/>
              </w:rPr>
              <w:t>2</w:t>
            </w:r>
          </w:p>
        </w:tc>
        <w:tc>
          <w:tcPr>
            <w:tcW w:w="974" w:type="dxa"/>
          </w:tcPr>
          <w:p>
            <w:pPr>
              <w:spacing w:after="0"/>
              <w:rPr>
                <w:rFonts w:ascii="宋体" w:hAnsi="宋体" w:eastAsia="宋体" w:cs="宋体"/>
                <w:sz w:val="21"/>
                <w:szCs w:val="21"/>
              </w:rPr>
            </w:pPr>
            <w:r>
              <w:rPr>
                <w:rFonts w:ascii="宋体" w:hAnsi="宋体" w:eastAsia="宋体" w:cs="宋体"/>
                <w:sz w:val="21"/>
                <w:szCs w:val="21"/>
              </w:rPr>
              <w:t>14</w:t>
            </w:r>
          </w:p>
        </w:tc>
        <w:tc>
          <w:tcPr>
            <w:tcW w:w="1915" w:type="dxa"/>
          </w:tcPr>
          <w:p>
            <w:pPr>
              <w:spacing w:after="0"/>
              <w:rPr>
                <w:rFonts w:ascii="宋体" w:hAnsi="宋体" w:eastAsia="宋体" w:cs="宋体"/>
                <w:sz w:val="21"/>
                <w:szCs w:val="21"/>
              </w:rPr>
            </w:pPr>
            <w:r>
              <w:rPr>
                <w:rFonts w:ascii="宋体" w:hAnsi="宋体" w:eastAsia="宋体" w:cs="宋体"/>
                <w:sz w:val="21"/>
                <w:szCs w:val="21"/>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Pr>
          <w:p>
            <w:pPr>
              <w:spacing w:after="0"/>
              <w:rPr>
                <w:rFonts w:ascii="宋体" w:hAnsi="宋体" w:eastAsia="宋体"/>
                <w:sz w:val="21"/>
                <w:szCs w:val="21"/>
              </w:rPr>
            </w:pPr>
            <w:r>
              <w:rPr>
                <w:rFonts w:hint="eastAsia" w:ascii="宋体" w:hAnsi="宋体" w:eastAsia="宋体" w:cs="宋体"/>
                <w:sz w:val="21"/>
                <w:szCs w:val="21"/>
              </w:rPr>
              <w:t>三</w:t>
            </w:r>
          </w:p>
        </w:tc>
        <w:tc>
          <w:tcPr>
            <w:tcW w:w="1048" w:type="dxa"/>
          </w:tcPr>
          <w:p>
            <w:pPr>
              <w:spacing w:after="0"/>
              <w:rPr>
                <w:rFonts w:ascii="宋体" w:hAnsi="宋体" w:eastAsia="宋体" w:cs="宋体"/>
                <w:sz w:val="21"/>
                <w:szCs w:val="21"/>
              </w:rPr>
            </w:pPr>
            <w:r>
              <w:rPr>
                <w:rFonts w:ascii="宋体" w:hAnsi="宋体" w:eastAsia="宋体" w:cs="宋体"/>
                <w:sz w:val="21"/>
                <w:szCs w:val="21"/>
              </w:rPr>
              <w:t>32</w:t>
            </w:r>
          </w:p>
        </w:tc>
        <w:tc>
          <w:tcPr>
            <w:tcW w:w="974" w:type="dxa"/>
          </w:tcPr>
          <w:p>
            <w:pPr>
              <w:spacing w:after="0"/>
              <w:rPr>
                <w:rFonts w:ascii="宋体" w:hAnsi="宋体" w:eastAsia="宋体" w:cs="宋体"/>
                <w:sz w:val="21"/>
                <w:szCs w:val="21"/>
              </w:rPr>
            </w:pPr>
            <w:r>
              <w:rPr>
                <w:rFonts w:ascii="宋体" w:hAnsi="宋体" w:eastAsia="宋体" w:cs="宋体"/>
                <w:sz w:val="21"/>
                <w:szCs w:val="21"/>
              </w:rPr>
              <w:t>4</w:t>
            </w:r>
          </w:p>
        </w:tc>
        <w:tc>
          <w:tcPr>
            <w:tcW w:w="1151" w:type="dxa"/>
          </w:tcPr>
          <w:p>
            <w:pPr>
              <w:spacing w:after="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797" w:type="dxa"/>
          </w:tcPr>
          <w:p>
            <w:pPr>
              <w:spacing w:after="0"/>
              <w:rPr>
                <w:rFonts w:ascii="宋体" w:hAnsi="宋体" w:eastAsia="宋体" w:cs="宋体"/>
                <w:sz w:val="21"/>
                <w:szCs w:val="21"/>
              </w:rPr>
            </w:pPr>
            <w:r>
              <w:rPr>
                <w:rFonts w:ascii="宋体" w:hAnsi="宋体" w:eastAsia="宋体" w:cs="宋体"/>
                <w:sz w:val="21"/>
                <w:szCs w:val="21"/>
              </w:rPr>
              <w:t>2</w:t>
            </w:r>
          </w:p>
        </w:tc>
        <w:tc>
          <w:tcPr>
            <w:tcW w:w="974" w:type="dxa"/>
          </w:tcPr>
          <w:p>
            <w:pPr>
              <w:spacing w:after="0"/>
              <w:rPr>
                <w:rFonts w:hint="eastAsia" w:ascii="宋体" w:hAnsi="宋体" w:eastAsia="宋体" w:cs="宋体"/>
                <w:sz w:val="21"/>
                <w:szCs w:val="21"/>
                <w:lang w:eastAsia="zh-CN"/>
              </w:rPr>
            </w:pPr>
            <w:r>
              <w:rPr>
                <w:rFonts w:ascii="宋体" w:hAnsi="宋体" w:eastAsia="宋体" w:cs="宋体"/>
                <w:sz w:val="21"/>
                <w:szCs w:val="21"/>
              </w:rPr>
              <w:t>1</w:t>
            </w:r>
            <w:r>
              <w:rPr>
                <w:rFonts w:hint="eastAsia" w:ascii="宋体" w:hAnsi="宋体" w:eastAsia="宋体" w:cs="宋体"/>
                <w:sz w:val="21"/>
                <w:szCs w:val="21"/>
                <w:lang w:val="en-US" w:eastAsia="zh-CN"/>
              </w:rPr>
              <w:t>0</w:t>
            </w:r>
          </w:p>
        </w:tc>
        <w:tc>
          <w:tcPr>
            <w:tcW w:w="1915" w:type="dxa"/>
          </w:tcPr>
          <w:p>
            <w:pPr>
              <w:spacing w:after="0"/>
              <w:rPr>
                <w:rFonts w:ascii="宋体" w:hAnsi="宋体" w:eastAsia="宋体" w:cs="宋体"/>
                <w:sz w:val="21"/>
                <w:szCs w:val="21"/>
              </w:rPr>
            </w:pPr>
            <w:r>
              <w:rPr>
                <w:rFonts w:ascii="宋体" w:hAnsi="宋体" w:eastAsia="宋体" w:cs="宋体"/>
                <w:sz w:val="21"/>
                <w:szCs w:val="21"/>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Pr>
          <w:p>
            <w:pPr>
              <w:spacing w:after="0"/>
              <w:rPr>
                <w:rFonts w:ascii="宋体" w:hAnsi="宋体" w:eastAsia="宋体"/>
                <w:sz w:val="21"/>
                <w:szCs w:val="21"/>
              </w:rPr>
            </w:pPr>
            <w:r>
              <w:rPr>
                <w:rFonts w:hint="eastAsia" w:ascii="宋体" w:hAnsi="宋体" w:eastAsia="宋体" w:cs="宋体"/>
                <w:sz w:val="21"/>
                <w:szCs w:val="21"/>
              </w:rPr>
              <w:t>四</w:t>
            </w:r>
          </w:p>
        </w:tc>
        <w:tc>
          <w:tcPr>
            <w:tcW w:w="1048" w:type="dxa"/>
          </w:tcPr>
          <w:p>
            <w:pPr>
              <w:spacing w:after="0"/>
              <w:rPr>
                <w:rFonts w:ascii="宋体" w:hAnsi="宋体" w:eastAsia="宋体" w:cs="宋体"/>
                <w:sz w:val="21"/>
                <w:szCs w:val="21"/>
              </w:rPr>
            </w:pPr>
            <w:r>
              <w:rPr>
                <w:rFonts w:ascii="宋体" w:hAnsi="宋体" w:eastAsia="宋体" w:cs="宋体"/>
                <w:sz w:val="21"/>
                <w:szCs w:val="21"/>
              </w:rPr>
              <w:t>16</w:t>
            </w:r>
          </w:p>
        </w:tc>
        <w:tc>
          <w:tcPr>
            <w:tcW w:w="974" w:type="dxa"/>
          </w:tcPr>
          <w:p>
            <w:pPr>
              <w:spacing w:after="0"/>
              <w:rPr>
                <w:rFonts w:ascii="宋体" w:hAnsi="宋体" w:eastAsia="宋体" w:cs="宋体"/>
                <w:sz w:val="21"/>
                <w:szCs w:val="21"/>
              </w:rPr>
            </w:pPr>
            <w:r>
              <w:rPr>
                <w:rFonts w:ascii="宋体" w:hAnsi="宋体" w:eastAsia="宋体" w:cs="宋体"/>
                <w:sz w:val="21"/>
                <w:szCs w:val="21"/>
              </w:rPr>
              <w:t>2</w:t>
            </w:r>
          </w:p>
        </w:tc>
        <w:tc>
          <w:tcPr>
            <w:tcW w:w="1151" w:type="dxa"/>
          </w:tcPr>
          <w:p>
            <w:pPr>
              <w:spacing w:after="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26</w:t>
            </w:r>
          </w:p>
        </w:tc>
        <w:tc>
          <w:tcPr>
            <w:tcW w:w="797" w:type="dxa"/>
          </w:tcPr>
          <w:p>
            <w:pPr>
              <w:spacing w:after="0"/>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974" w:type="dxa"/>
          </w:tcPr>
          <w:p>
            <w:pPr>
              <w:spacing w:after="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915" w:type="dxa"/>
          </w:tcPr>
          <w:p>
            <w:pPr>
              <w:spacing w:after="0"/>
              <w:rPr>
                <w:rFonts w:ascii="宋体" w:hAnsi="宋体" w:eastAsia="宋体" w:cs="宋体"/>
                <w:sz w:val="21"/>
                <w:szCs w:val="21"/>
              </w:rPr>
            </w:pPr>
            <w:r>
              <w:rPr>
                <w:rFonts w:ascii="宋体" w:hAnsi="宋体" w:eastAsia="宋体" w:cs="宋体"/>
                <w:sz w:val="21"/>
                <w:szCs w:val="21"/>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Pr>
          <w:p>
            <w:pPr>
              <w:spacing w:after="0"/>
              <w:rPr>
                <w:rFonts w:ascii="宋体" w:hAnsi="宋体" w:eastAsia="宋体"/>
                <w:sz w:val="21"/>
                <w:szCs w:val="21"/>
              </w:rPr>
            </w:pPr>
            <w:r>
              <w:rPr>
                <w:rFonts w:hint="eastAsia" w:ascii="宋体" w:hAnsi="宋体" w:eastAsia="宋体" w:cs="宋体"/>
                <w:sz w:val="21"/>
                <w:szCs w:val="21"/>
              </w:rPr>
              <w:t>五</w:t>
            </w:r>
          </w:p>
        </w:tc>
        <w:tc>
          <w:tcPr>
            <w:tcW w:w="1048" w:type="dxa"/>
          </w:tcPr>
          <w:p>
            <w:pPr>
              <w:spacing w:after="0"/>
              <w:rPr>
                <w:rFonts w:hint="eastAsia" w:ascii="宋体" w:hAnsi="宋体" w:eastAsia="宋体"/>
                <w:sz w:val="21"/>
                <w:szCs w:val="21"/>
                <w:lang w:eastAsia="zh-CN"/>
              </w:rPr>
            </w:pPr>
            <w:r>
              <w:rPr>
                <w:rFonts w:hint="eastAsia" w:ascii="宋体" w:hAnsi="宋体" w:eastAsia="宋体"/>
                <w:sz w:val="21"/>
                <w:szCs w:val="21"/>
              </w:rPr>
              <w:t>1</w:t>
            </w:r>
            <w:r>
              <w:rPr>
                <w:rFonts w:hint="eastAsia" w:ascii="宋体" w:hAnsi="宋体" w:eastAsia="宋体"/>
                <w:sz w:val="21"/>
                <w:szCs w:val="21"/>
                <w:lang w:val="en-US" w:eastAsia="zh-CN"/>
              </w:rPr>
              <w:t>6</w:t>
            </w:r>
          </w:p>
        </w:tc>
        <w:tc>
          <w:tcPr>
            <w:tcW w:w="974" w:type="dxa"/>
          </w:tcPr>
          <w:p>
            <w:pPr>
              <w:spacing w:after="0"/>
              <w:rPr>
                <w:rFonts w:hint="eastAsia" w:ascii="宋体" w:hAnsi="宋体" w:eastAsia="宋体"/>
                <w:sz w:val="21"/>
                <w:szCs w:val="21"/>
                <w:lang w:eastAsia="zh-CN"/>
              </w:rPr>
            </w:pPr>
            <w:r>
              <w:rPr>
                <w:rFonts w:hint="eastAsia" w:ascii="宋体" w:hAnsi="宋体" w:eastAsia="宋体"/>
                <w:sz w:val="21"/>
                <w:szCs w:val="21"/>
                <w:lang w:val="en-US" w:eastAsia="zh-CN"/>
              </w:rPr>
              <w:t>2</w:t>
            </w:r>
          </w:p>
        </w:tc>
        <w:tc>
          <w:tcPr>
            <w:tcW w:w="1151" w:type="dxa"/>
          </w:tcPr>
          <w:p>
            <w:pPr>
              <w:spacing w:after="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797" w:type="dxa"/>
          </w:tcPr>
          <w:p>
            <w:pPr>
              <w:spacing w:after="0"/>
              <w:rPr>
                <w:rFonts w:ascii="宋体" w:hAnsi="宋体" w:eastAsia="宋体" w:cs="宋体"/>
                <w:sz w:val="21"/>
                <w:szCs w:val="21"/>
              </w:rPr>
            </w:pPr>
            <w:r>
              <w:rPr>
                <w:rFonts w:hint="eastAsia" w:ascii="宋体" w:hAnsi="宋体" w:eastAsia="宋体" w:cs="宋体"/>
                <w:sz w:val="21"/>
                <w:szCs w:val="21"/>
                <w:lang w:val="en-US" w:eastAsia="zh-CN"/>
              </w:rPr>
              <w:t>2</w:t>
            </w:r>
          </w:p>
        </w:tc>
        <w:tc>
          <w:tcPr>
            <w:tcW w:w="974" w:type="dxa"/>
          </w:tcPr>
          <w:p>
            <w:pPr>
              <w:spacing w:after="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915" w:type="dxa"/>
          </w:tcPr>
          <w:p>
            <w:pPr>
              <w:spacing w:after="0"/>
              <w:rPr>
                <w:rFonts w:ascii="宋体" w:hAnsi="宋体" w:eastAsia="宋体" w:cs="宋体"/>
                <w:sz w:val="21"/>
                <w:szCs w:val="21"/>
              </w:rPr>
            </w:pPr>
            <w:r>
              <w:rPr>
                <w:rFonts w:ascii="宋体" w:hAnsi="宋体" w:eastAsia="宋体" w:cs="宋体"/>
                <w:sz w:val="21"/>
                <w:szCs w:val="21"/>
              </w:rPr>
              <w:t>42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10" w:type="dxa"/>
            <w:tcBorders>
              <w:bottom w:val="single" w:color="auto" w:sz="8" w:space="0"/>
            </w:tcBorders>
          </w:tcPr>
          <w:p>
            <w:pPr>
              <w:spacing w:after="0"/>
              <w:rPr>
                <w:rFonts w:ascii="宋体" w:hAnsi="宋体" w:eastAsia="宋体"/>
                <w:sz w:val="21"/>
                <w:szCs w:val="21"/>
              </w:rPr>
            </w:pPr>
            <w:r>
              <w:rPr>
                <w:rFonts w:hint="eastAsia" w:ascii="宋体" w:hAnsi="宋体" w:eastAsia="宋体" w:cs="宋体"/>
                <w:sz w:val="21"/>
                <w:szCs w:val="21"/>
              </w:rPr>
              <w:t>合计</w:t>
            </w:r>
          </w:p>
        </w:tc>
        <w:tc>
          <w:tcPr>
            <w:tcW w:w="1048" w:type="dxa"/>
            <w:tcBorders>
              <w:bottom w:val="single" w:color="auto" w:sz="8" w:space="0"/>
            </w:tcBorders>
          </w:tcPr>
          <w:p>
            <w:pPr>
              <w:spacing w:after="0"/>
              <w:rPr>
                <w:rFonts w:ascii="宋体" w:hAnsi="宋体" w:eastAsia="宋体"/>
                <w:sz w:val="21"/>
                <w:szCs w:val="21"/>
              </w:rPr>
            </w:pPr>
            <w:r>
              <w:rPr>
                <w:rFonts w:ascii="宋体" w:hAnsi="宋体" w:eastAsia="宋体" w:cs="宋体"/>
                <w:sz w:val="21"/>
                <w:szCs w:val="21"/>
              </w:rPr>
              <w:t>12</w:t>
            </w:r>
            <w:r>
              <w:rPr>
                <w:rFonts w:hint="eastAsia" w:ascii="宋体" w:hAnsi="宋体" w:eastAsia="宋体" w:cs="宋体"/>
                <w:sz w:val="21"/>
                <w:szCs w:val="21"/>
                <w:lang w:val="en-US" w:eastAsia="zh-CN"/>
              </w:rPr>
              <w:t>7</w:t>
            </w:r>
          </w:p>
        </w:tc>
        <w:tc>
          <w:tcPr>
            <w:tcW w:w="974" w:type="dxa"/>
            <w:tcBorders>
              <w:bottom w:val="single" w:color="auto" w:sz="8" w:space="0"/>
            </w:tcBorders>
          </w:tcPr>
          <w:p>
            <w:pPr>
              <w:spacing w:after="0"/>
              <w:rPr>
                <w:rFonts w:ascii="宋体" w:hAnsi="宋体" w:eastAsia="宋体" w:cs="宋体"/>
                <w:sz w:val="21"/>
                <w:szCs w:val="21"/>
              </w:rPr>
            </w:pPr>
            <w:r>
              <w:rPr>
                <w:rFonts w:ascii="宋体" w:hAnsi="宋体" w:eastAsia="宋体" w:cs="宋体"/>
                <w:sz w:val="21"/>
                <w:szCs w:val="21"/>
              </w:rPr>
              <w:t>1</w:t>
            </w:r>
            <w:r>
              <w:rPr>
                <w:rFonts w:hint="eastAsia" w:ascii="宋体" w:hAnsi="宋体" w:eastAsia="宋体" w:cs="宋体"/>
                <w:sz w:val="21"/>
                <w:szCs w:val="21"/>
                <w:lang w:val="en-US" w:eastAsia="zh-CN"/>
              </w:rPr>
              <w:t>6</w:t>
            </w:r>
          </w:p>
        </w:tc>
        <w:tc>
          <w:tcPr>
            <w:tcW w:w="1151" w:type="dxa"/>
            <w:tcBorders>
              <w:bottom w:val="single" w:color="auto" w:sz="8" w:space="0"/>
            </w:tcBorders>
          </w:tcPr>
          <w:p>
            <w:pPr>
              <w:spacing w:after="0"/>
              <w:rPr>
                <w:rFonts w:ascii="宋体" w:hAnsi="宋体" w:eastAsia="宋体" w:cs="宋体"/>
                <w:sz w:val="21"/>
                <w:szCs w:val="21"/>
              </w:rPr>
            </w:pPr>
            <w:r>
              <w:rPr>
                <w:rFonts w:ascii="宋体" w:hAnsi="宋体" w:eastAsia="宋体" w:cs="宋体"/>
                <w:sz w:val="21"/>
                <w:szCs w:val="21"/>
              </w:rPr>
              <w:t>48</w:t>
            </w:r>
          </w:p>
        </w:tc>
        <w:tc>
          <w:tcPr>
            <w:tcW w:w="797" w:type="dxa"/>
            <w:tcBorders>
              <w:bottom w:val="single" w:color="auto" w:sz="8" w:space="0"/>
            </w:tcBorders>
          </w:tcPr>
          <w:p>
            <w:pPr>
              <w:spacing w:after="0"/>
              <w:rPr>
                <w:rFonts w:ascii="宋体" w:hAnsi="宋体" w:eastAsia="宋体"/>
                <w:sz w:val="21"/>
                <w:szCs w:val="21"/>
              </w:rPr>
            </w:pPr>
            <w:r>
              <w:rPr>
                <w:rFonts w:ascii="宋体" w:hAnsi="宋体" w:eastAsia="宋体" w:cs="宋体"/>
                <w:sz w:val="21"/>
                <w:szCs w:val="21"/>
              </w:rPr>
              <w:t>1</w:t>
            </w:r>
            <w:r>
              <w:rPr>
                <w:rFonts w:hint="eastAsia" w:ascii="宋体" w:hAnsi="宋体" w:eastAsia="宋体" w:cs="宋体"/>
                <w:sz w:val="21"/>
                <w:szCs w:val="21"/>
                <w:lang w:val="en-US" w:eastAsia="zh-CN"/>
              </w:rPr>
              <w:t>1</w:t>
            </w:r>
          </w:p>
        </w:tc>
        <w:tc>
          <w:tcPr>
            <w:tcW w:w="974" w:type="dxa"/>
            <w:tcBorders>
              <w:bottom w:val="single" w:color="auto" w:sz="8" w:space="0"/>
            </w:tcBorders>
          </w:tcPr>
          <w:p>
            <w:pPr>
              <w:spacing w:after="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48</w:t>
            </w:r>
          </w:p>
        </w:tc>
        <w:tc>
          <w:tcPr>
            <w:tcW w:w="1915" w:type="dxa"/>
            <w:tcBorders>
              <w:bottom w:val="single" w:color="auto" w:sz="8" w:space="0"/>
            </w:tcBorders>
          </w:tcPr>
          <w:p>
            <w:pPr>
              <w:spacing w:after="0"/>
              <w:rPr>
                <w:rFonts w:ascii="宋体" w:hAnsi="宋体" w:eastAsia="宋体" w:cs="宋体"/>
                <w:sz w:val="21"/>
                <w:szCs w:val="21"/>
              </w:rPr>
            </w:pPr>
            <w:r>
              <w:rPr>
                <w:rFonts w:ascii="宋体" w:hAnsi="宋体" w:eastAsia="宋体" w:cs="宋体"/>
                <w:sz w:val="21"/>
                <w:szCs w:val="21"/>
              </w:rPr>
              <w:t>250</w:t>
            </w:r>
          </w:p>
        </w:tc>
      </w:tr>
    </w:tbl>
    <w:p>
      <w:pPr>
        <w:spacing w:after="0"/>
        <w:ind w:firstLine="420" w:firstLineChars="200"/>
        <w:rPr>
          <w:rFonts w:ascii="宋体" w:hAnsi="宋体" w:eastAsia="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法医综合</w:t>
      </w:r>
      <w:r>
        <w:rPr>
          <w:rFonts w:hint="eastAsia" w:ascii="宋体" w:hAnsi="宋体" w:eastAsia="宋体" w:cs="宋体"/>
          <w:sz w:val="21"/>
          <w:szCs w:val="21"/>
        </w:rPr>
        <w:t>技能培训安排在</w:t>
      </w:r>
      <w:r>
        <w:rPr>
          <w:rFonts w:ascii="宋体" w:hAnsi="宋体" w:eastAsia="宋体" w:cs="宋体"/>
          <w:sz w:val="21"/>
          <w:szCs w:val="21"/>
        </w:rPr>
        <w:t>2-</w:t>
      </w:r>
      <w:r>
        <w:rPr>
          <w:rFonts w:hint="eastAsia" w:ascii="宋体" w:hAnsi="宋体" w:eastAsia="宋体" w:cs="宋体"/>
          <w:sz w:val="21"/>
          <w:szCs w:val="21"/>
          <w:lang w:val="en-US" w:eastAsia="zh-CN"/>
        </w:rPr>
        <w:t>10</w:t>
      </w:r>
      <w:r>
        <w:rPr>
          <w:rFonts w:hint="eastAsia" w:ascii="宋体" w:hAnsi="宋体" w:eastAsia="宋体" w:cs="宋体"/>
          <w:sz w:val="21"/>
          <w:szCs w:val="21"/>
        </w:rPr>
        <w:t>学期进行；社会实践</w:t>
      </w:r>
      <w:r>
        <w:rPr>
          <w:rFonts w:ascii="宋体" w:hAnsi="宋体" w:eastAsia="宋体" w:cs="宋体"/>
          <w:sz w:val="21"/>
          <w:szCs w:val="21"/>
        </w:rPr>
        <w:t>2</w:t>
      </w:r>
      <w:r>
        <w:rPr>
          <w:rFonts w:hint="eastAsia" w:ascii="宋体" w:hAnsi="宋体" w:eastAsia="宋体" w:cs="宋体"/>
          <w:sz w:val="21"/>
          <w:szCs w:val="21"/>
        </w:rPr>
        <w:t>周，由校团委作统一部署，机动含军训、社会实践、毕业考试等其他环节。</w:t>
      </w:r>
    </w:p>
    <w:p>
      <w:pPr>
        <w:spacing w:after="0"/>
        <w:rPr>
          <w:rFonts w:ascii="宋体" w:hAnsi="宋体" w:eastAsia="宋体"/>
          <w:b/>
          <w:bCs/>
          <w:sz w:val="24"/>
          <w:szCs w:val="24"/>
        </w:rPr>
      </w:pPr>
      <w:r>
        <w:rPr>
          <w:rFonts w:hint="eastAsia" w:ascii="宋体" w:hAnsi="宋体" w:eastAsia="宋体" w:cs="宋体"/>
          <w:b/>
          <w:bCs/>
          <w:sz w:val="24"/>
          <w:szCs w:val="24"/>
        </w:rPr>
        <w:t>七、毕业与学位</w:t>
      </w:r>
    </w:p>
    <w:p>
      <w:pPr>
        <w:spacing w:after="0"/>
        <w:ind w:firstLine="480" w:firstLineChars="200"/>
        <w:rPr>
          <w:rFonts w:ascii="宋体" w:hAnsi="宋体" w:eastAsia="宋体"/>
          <w:sz w:val="24"/>
          <w:szCs w:val="24"/>
        </w:rPr>
      </w:pPr>
      <w:r>
        <w:rPr>
          <w:rFonts w:hint="eastAsia" w:ascii="宋体" w:hAnsi="宋体" w:eastAsia="宋体" w:cs="宋体"/>
          <w:sz w:val="24"/>
          <w:szCs w:val="24"/>
        </w:rPr>
        <w:t>在学校规定修业年限内修完全部必修课程，成绩合格，限选课程修满</w:t>
      </w:r>
      <w:r>
        <w:rPr>
          <w:rFonts w:hint="eastAsia" w:ascii="宋体" w:hAnsi="宋体" w:eastAsia="宋体" w:cs="宋体"/>
          <w:sz w:val="24"/>
          <w:szCs w:val="24"/>
          <w:lang w:val="en-US" w:eastAsia="zh-CN"/>
        </w:rPr>
        <w:t>25.5</w:t>
      </w:r>
      <w:r>
        <w:rPr>
          <w:rFonts w:hint="eastAsia" w:ascii="宋体" w:hAnsi="宋体" w:eastAsia="宋体" w:cs="宋体"/>
          <w:sz w:val="24"/>
          <w:szCs w:val="24"/>
        </w:rPr>
        <w:t>学分，任选课修满</w:t>
      </w:r>
      <w:r>
        <w:rPr>
          <w:rFonts w:ascii="宋体" w:hAnsi="宋体" w:eastAsia="宋体" w:cs="宋体"/>
          <w:sz w:val="24"/>
          <w:szCs w:val="24"/>
        </w:rPr>
        <w:t>20</w:t>
      </w:r>
      <w:r>
        <w:rPr>
          <w:rFonts w:hint="eastAsia" w:ascii="宋体" w:hAnsi="宋体" w:eastAsia="宋体" w:cs="宋体"/>
          <w:sz w:val="24"/>
          <w:szCs w:val="24"/>
        </w:rPr>
        <w:t>学分，通过毕业实习、综合考试（包括基础课综合考试、专业课综合考试和毕业综合考试）和社会实践，总学分达</w:t>
      </w:r>
      <w:r>
        <w:rPr>
          <w:rFonts w:hint="eastAsia" w:ascii="宋体" w:hAnsi="宋体" w:eastAsia="宋体" w:cs="宋体"/>
          <w:sz w:val="24"/>
          <w:szCs w:val="24"/>
          <w:lang w:val="en-US" w:eastAsia="zh-CN"/>
        </w:rPr>
        <w:t>254</w:t>
      </w:r>
      <w:r>
        <w:rPr>
          <w:rFonts w:hint="eastAsia" w:ascii="宋体" w:hAnsi="宋体" w:eastAsia="宋体" w:cs="宋体"/>
          <w:sz w:val="24"/>
          <w:szCs w:val="24"/>
        </w:rPr>
        <w:t>学分以上，符合《广西医科大学学生学籍管理规定》中的毕业条件的准予毕业，符合《广西医科大学授予学士学位工作细则》学士学位条件的授予医学学士学位。</w:t>
      </w:r>
    </w:p>
    <w:p>
      <w:pPr>
        <w:spacing w:after="0"/>
        <w:rPr>
          <w:rFonts w:ascii="宋体" w:hAnsi="宋体" w:eastAsia="宋体"/>
          <w:b/>
          <w:bCs/>
          <w:sz w:val="24"/>
          <w:szCs w:val="24"/>
        </w:rPr>
      </w:pPr>
      <w:r>
        <w:rPr>
          <w:rFonts w:hint="eastAsia" w:ascii="宋体" w:hAnsi="宋体" w:eastAsia="宋体" w:cs="宋体"/>
          <w:b/>
          <w:bCs/>
          <w:sz w:val="24"/>
          <w:szCs w:val="24"/>
        </w:rPr>
        <w:t>八、毕业去向</w:t>
      </w:r>
    </w:p>
    <w:p>
      <w:pPr>
        <w:spacing w:after="0"/>
        <w:ind w:firstLine="480" w:firstLineChars="200"/>
        <w:rPr>
          <w:rFonts w:ascii="宋体" w:hAnsi="宋体" w:eastAsia="宋体"/>
          <w:sz w:val="24"/>
          <w:szCs w:val="24"/>
        </w:rPr>
      </w:pPr>
      <w:r>
        <w:rPr>
          <w:rFonts w:hint="eastAsia" w:ascii="宋体" w:hAnsi="宋体" w:eastAsia="宋体" w:cs="宋体"/>
          <w:sz w:val="24"/>
          <w:szCs w:val="24"/>
        </w:rPr>
        <w:t>五年制法医学专业毕业生为能从事法医学检案实践的、合格的初级法医师，将人文、信息、计算机、基础医学、临床医学知识与法医学知识相结合，具有良好素质，可到公安局、检察院、</w:t>
      </w:r>
      <w:r>
        <w:rPr>
          <w:rFonts w:hint="eastAsia" w:ascii="宋体" w:hAnsi="宋体" w:eastAsia="宋体" w:cs="宋体"/>
          <w:sz w:val="24"/>
          <w:szCs w:val="24"/>
          <w:lang w:eastAsia="zh-CN"/>
        </w:rPr>
        <w:t>法院、</w:t>
      </w:r>
      <w:r>
        <w:rPr>
          <w:rFonts w:hint="eastAsia" w:ascii="宋体" w:hAnsi="宋体" w:eastAsia="宋体" w:cs="宋体"/>
          <w:sz w:val="24"/>
          <w:szCs w:val="24"/>
        </w:rPr>
        <w:t>法医</w:t>
      </w:r>
      <w:r>
        <w:rPr>
          <w:rFonts w:hint="eastAsia" w:ascii="宋体" w:hAnsi="宋体" w:eastAsia="宋体" w:cs="宋体"/>
          <w:sz w:val="24"/>
          <w:szCs w:val="24"/>
          <w:lang w:eastAsia="zh-CN"/>
        </w:rPr>
        <w:t>司法</w:t>
      </w:r>
      <w:r>
        <w:rPr>
          <w:rFonts w:hint="eastAsia" w:ascii="宋体" w:hAnsi="宋体" w:eastAsia="宋体" w:cs="宋体"/>
          <w:sz w:val="24"/>
          <w:szCs w:val="24"/>
        </w:rPr>
        <w:t>鉴定中心</w:t>
      </w:r>
      <w:r>
        <w:rPr>
          <w:rFonts w:hint="eastAsia" w:ascii="宋体" w:hAnsi="宋体" w:eastAsia="宋体" w:cs="宋体"/>
          <w:sz w:val="24"/>
          <w:szCs w:val="24"/>
          <w:lang w:eastAsia="zh-CN"/>
        </w:rPr>
        <w:t>（所）</w:t>
      </w:r>
      <w:r>
        <w:rPr>
          <w:rFonts w:hint="eastAsia" w:ascii="宋体" w:hAnsi="宋体" w:eastAsia="宋体" w:cs="宋体"/>
          <w:sz w:val="24"/>
          <w:szCs w:val="24"/>
        </w:rPr>
        <w:t>、</w:t>
      </w:r>
      <w:r>
        <w:rPr>
          <w:rFonts w:hint="eastAsia" w:ascii="宋体" w:hAnsi="宋体" w:eastAsia="宋体" w:cs="宋体"/>
          <w:sz w:val="24"/>
          <w:szCs w:val="24"/>
          <w:lang w:eastAsia="zh-CN"/>
        </w:rPr>
        <w:t>保险公司、</w:t>
      </w:r>
      <w:r>
        <w:rPr>
          <w:rFonts w:hint="eastAsia" w:ascii="宋体" w:hAnsi="宋体" w:eastAsia="宋体" w:cs="宋体"/>
          <w:sz w:val="24"/>
          <w:szCs w:val="24"/>
        </w:rPr>
        <w:t>医学研究</w:t>
      </w:r>
      <w:r>
        <w:rPr>
          <w:rFonts w:hint="eastAsia" w:ascii="宋体" w:hAnsi="宋体" w:eastAsia="宋体" w:cs="宋体"/>
          <w:sz w:val="24"/>
          <w:szCs w:val="24"/>
          <w:lang w:eastAsia="zh-CN"/>
        </w:rPr>
        <w:t>及</w:t>
      </w:r>
      <w:r>
        <w:rPr>
          <w:rFonts w:hint="eastAsia" w:ascii="宋体" w:hAnsi="宋体" w:eastAsia="宋体" w:cs="宋体"/>
          <w:sz w:val="24"/>
          <w:szCs w:val="24"/>
        </w:rPr>
        <w:t>教育等部门从事法医</w:t>
      </w:r>
      <w:r>
        <w:rPr>
          <w:rFonts w:hint="eastAsia" w:ascii="宋体" w:hAnsi="宋体" w:eastAsia="宋体" w:cs="宋体"/>
          <w:sz w:val="24"/>
          <w:szCs w:val="24"/>
          <w:lang w:eastAsia="zh-CN"/>
        </w:rPr>
        <w:t>鉴定</w:t>
      </w:r>
      <w:r>
        <w:rPr>
          <w:rFonts w:hint="eastAsia" w:ascii="宋体" w:hAnsi="宋体" w:eastAsia="宋体" w:cs="宋体"/>
          <w:sz w:val="24"/>
          <w:szCs w:val="24"/>
        </w:rPr>
        <w:t>、科研、教学</w:t>
      </w:r>
      <w:r>
        <w:rPr>
          <w:rFonts w:hint="eastAsia" w:ascii="宋体" w:hAnsi="宋体" w:eastAsia="宋体" w:cs="宋体"/>
          <w:sz w:val="24"/>
          <w:szCs w:val="24"/>
          <w:lang w:eastAsia="zh-CN"/>
        </w:rPr>
        <w:t>等</w:t>
      </w:r>
      <w:r>
        <w:rPr>
          <w:rFonts w:hint="eastAsia" w:ascii="宋体" w:hAnsi="宋体" w:eastAsia="宋体" w:cs="宋体"/>
          <w:sz w:val="24"/>
          <w:szCs w:val="24"/>
        </w:rPr>
        <w:t>工作。</w:t>
      </w:r>
    </w:p>
    <w:p>
      <w:pPr>
        <w:spacing w:after="0"/>
        <w:rPr>
          <w:rFonts w:ascii="宋体" w:hAnsi="宋体" w:eastAsia="宋体"/>
          <w:b/>
          <w:bCs/>
          <w:sz w:val="24"/>
          <w:szCs w:val="24"/>
        </w:rPr>
      </w:pPr>
      <w:r>
        <w:rPr>
          <w:rFonts w:hint="eastAsia" w:ascii="宋体" w:hAnsi="宋体" w:eastAsia="宋体" w:cs="宋体"/>
          <w:b/>
          <w:bCs/>
          <w:sz w:val="24"/>
          <w:szCs w:val="24"/>
        </w:rPr>
        <w:t>九、教学进程</w:t>
      </w:r>
      <w:bookmarkStart w:id="0" w:name="_五年制临床医学专业（教改班）人才培养方案"/>
      <w:bookmarkEnd w:id="0"/>
    </w:p>
    <w:p>
      <w:pPr>
        <w:spacing w:after="0"/>
        <w:rPr>
          <w:rFonts w:ascii="宋体" w:hAnsi="宋体" w:eastAsia="宋体"/>
          <w:sz w:val="24"/>
          <w:szCs w:val="24"/>
        </w:rPr>
      </w:pPr>
    </w:p>
    <w:p>
      <w:pPr>
        <w:spacing w:after="0"/>
        <w:rPr>
          <w:rFonts w:ascii="宋体" w:hAnsi="宋体" w:eastAsia="宋体"/>
          <w:sz w:val="24"/>
          <w:szCs w:val="24"/>
        </w:rPr>
      </w:pPr>
    </w:p>
    <w:p>
      <w:pPr>
        <w:spacing w:after="0"/>
        <w:rPr>
          <w:rFonts w:ascii="宋体" w:hAnsi="宋体" w:eastAsia="宋体"/>
          <w:sz w:val="24"/>
          <w:szCs w:val="24"/>
        </w:rPr>
      </w:pPr>
    </w:p>
    <w:p>
      <w:pPr>
        <w:spacing w:after="0"/>
        <w:rPr>
          <w:rFonts w:ascii="宋体" w:hAnsi="宋体" w:eastAsia="宋体"/>
          <w:sz w:val="24"/>
          <w:szCs w:val="24"/>
        </w:rPr>
      </w:pPr>
    </w:p>
    <w:p>
      <w:pPr>
        <w:spacing w:after="0"/>
        <w:rPr>
          <w:rFonts w:ascii="宋体" w:hAnsi="宋体" w:eastAsia="宋体"/>
          <w:sz w:val="24"/>
          <w:szCs w:val="24"/>
        </w:rPr>
      </w:pPr>
    </w:p>
    <w:p>
      <w:pPr>
        <w:spacing w:after="0"/>
        <w:rPr>
          <w:rFonts w:ascii="宋体" w:hAnsi="宋体" w:eastAsia="宋体"/>
          <w:sz w:val="24"/>
          <w:szCs w:val="24"/>
        </w:rPr>
      </w:pP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AE6BFB"/>
    <w:multiLevelType w:val="singleLevel"/>
    <w:tmpl w:val="C7AE6BFB"/>
    <w:lvl w:ilvl="0" w:tentative="0">
      <w:start w:val="4"/>
      <w:numFmt w:val="chineseCounting"/>
      <w:suff w:val="nothing"/>
      <w:lvlText w:val="（%1）"/>
      <w:lvlJc w:val="left"/>
      <w:rPr>
        <w:rFonts w:hint="eastAsia"/>
      </w:rPr>
    </w:lvl>
  </w:abstractNum>
  <w:abstractNum w:abstractNumId="1">
    <w:nsid w:val="1CB32EDC"/>
    <w:multiLevelType w:val="multilevel"/>
    <w:tmpl w:val="1CB32EDC"/>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3CC514CA"/>
    <w:multiLevelType w:val="multilevel"/>
    <w:tmpl w:val="3CC514CA"/>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7FC04F58"/>
    <w:multiLevelType w:val="multilevel"/>
    <w:tmpl w:val="7FC04F58"/>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NotTrackMoves/>
  <w:trackRevisions w:val="1"/>
  <w:documentProtection w:enforcement="0"/>
  <w:defaultTabStop w:val="720"/>
  <w:doNotHyphenateCaps/>
  <w:characterSpacingControl w:val="doNotCompress"/>
  <w:noLineBreaksAfter w:lang="zh-CN" w:val="$([{£¥·‘“〈《「『【〔〖〝﹙﹛﹝＄（．［｛￡￥"/>
  <w:noLineBreaksBefore w:lang="zh-CN" w:val="!%),.:;&gt;?]}¢¨°·ˇˉ―‖’”…‰′″›℃∶、。〃〉》」』】〕〗〞︶︺︾﹀﹄﹚﹜﹞！＂％＇），．：；？］｀｜｝～￠"/>
  <w:doNotValidateAgainstSchema/>
  <w:doNotDemarcateInvalidXml/>
  <w:footnotePr>
    <w:footnote w:id="0"/>
    <w:footnote w:id="1"/>
  </w:foot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AzYjMxM2NiY2U5ODc2MjQ0MDIzZjgwYjA4MDY1ZDkifQ=="/>
  </w:docVars>
  <w:rsids>
    <w:rsidRoot w:val="00D31D50"/>
    <w:rsid w:val="0001451F"/>
    <w:rsid w:val="00014D2E"/>
    <w:rsid w:val="000D5BA5"/>
    <w:rsid w:val="001377E1"/>
    <w:rsid w:val="00137CB9"/>
    <w:rsid w:val="00170A9B"/>
    <w:rsid w:val="001A16CE"/>
    <w:rsid w:val="001C2EBD"/>
    <w:rsid w:val="001D3B05"/>
    <w:rsid w:val="001D5F0F"/>
    <w:rsid w:val="001D73E2"/>
    <w:rsid w:val="001F519A"/>
    <w:rsid w:val="002169A3"/>
    <w:rsid w:val="0028473B"/>
    <w:rsid w:val="002D5B30"/>
    <w:rsid w:val="002D6AFB"/>
    <w:rsid w:val="00306EE7"/>
    <w:rsid w:val="00323B43"/>
    <w:rsid w:val="00324218"/>
    <w:rsid w:val="003715E4"/>
    <w:rsid w:val="003A5683"/>
    <w:rsid w:val="003B15B9"/>
    <w:rsid w:val="003B724D"/>
    <w:rsid w:val="003D1502"/>
    <w:rsid w:val="003D2761"/>
    <w:rsid w:val="003D37D8"/>
    <w:rsid w:val="003D4AFB"/>
    <w:rsid w:val="00401566"/>
    <w:rsid w:val="0040631C"/>
    <w:rsid w:val="00426133"/>
    <w:rsid w:val="00434BB6"/>
    <w:rsid w:val="004358AB"/>
    <w:rsid w:val="00442178"/>
    <w:rsid w:val="004503A3"/>
    <w:rsid w:val="004615FF"/>
    <w:rsid w:val="004824CA"/>
    <w:rsid w:val="004B459C"/>
    <w:rsid w:val="004E3428"/>
    <w:rsid w:val="004E35BC"/>
    <w:rsid w:val="004F31E9"/>
    <w:rsid w:val="00552658"/>
    <w:rsid w:val="00596CC7"/>
    <w:rsid w:val="005A1FD1"/>
    <w:rsid w:val="00632E21"/>
    <w:rsid w:val="006500A2"/>
    <w:rsid w:val="006842C5"/>
    <w:rsid w:val="00696633"/>
    <w:rsid w:val="00696F80"/>
    <w:rsid w:val="0072646D"/>
    <w:rsid w:val="00811663"/>
    <w:rsid w:val="00815055"/>
    <w:rsid w:val="00834544"/>
    <w:rsid w:val="0083721C"/>
    <w:rsid w:val="00841B37"/>
    <w:rsid w:val="00871408"/>
    <w:rsid w:val="008816E5"/>
    <w:rsid w:val="00890350"/>
    <w:rsid w:val="00892702"/>
    <w:rsid w:val="008B0431"/>
    <w:rsid w:val="008B7726"/>
    <w:rsid w:val="008C7098"/>
    <w:rsid w:val="00912EAF"/>
    <w:rsid w:val="009E68E4"/>
    <w:rsid w:val="00A1039C"/>
    <w:rsid w:val="00A11901"/>
    <w:rsid w:val="00A20437"/>
    <w:rsid w:val="00A43F79"/>
    <w:rsid w:val="00A55D80"/>
    <w:rsid w:val="00A616C7"/>
    <w:rsid w:val="00AA2CBA"/>
    <w:rsid w:val="00AA7F55"/>
    <w:rsid w:val="00AB7E8F"/>
    <w:rsid w:val="00AE0521"/>
    <w:rsid w:val="00B36CCC"/>
    <w:rsid w:val="00B74D5C"/>
    <w:rsid w:val="00BC61BA"/>
    <w:rsid w:val="00BE65C3"/>
    <w:rsid w:val="00C0285E"/>
    <w:rsid w:val="00C2541C"/>
    <w:rsid w:val="00C32D82"/>
    <w:rsid w:val="00C355D0"/>
    <w:rsid w:val="00C937D3"/>
    <w:rsid w:val="00CF13CD"/>
    <w:rsid w:val="00D21F13"/>
    <w:rsid w:val="00D277C0"/>
    <w:rsid w:val="00D31D50"/>
    <w:rsid w:val="00D509C3"/>
    <w:rsid w:val="00D77A73"/>
    <w:rsid w:val="00DB3749"/>
    <w:rsid w:val="00DE4D83"/>
    <w:rsid w:val="00E21C69"/>
    <w:rsid w:val="00E34796"/>
    <w:rsid w:val="00E858D5"/>
    <w:rsid w:val="00E964CD"/>
    <w:rsid w:val="00F7726E"/>
    <w:rsid w:val="00FA4801"/>
    <w:rsid w:val="00FA5FB3"/>
    <w:rsid w:val="00FF14F6"/>
    <w:rsid w:val="01842D58"/>
    <w:rsid w:val="01A7065E"/>
    <w:rsid w:val="01F46BB8"/>
    <w:rsid w:val="06BE3A46"/>
    <w:rsid w:val="16584D65"/>
    <w:rsid w:val="1AF23DB2"/>
    <w:rsid w:val="218D0A8A"/>
    <w:rsid w:val="26725EF6"/>
    <w:rsid w:val="2B497F03"/>
    <w:rsid w:val="2C532973"/>
    <w:rsid w:val="327F6A54"/>
    <w:rsid w:val="328E7A7F"/>
    <w:rsid w:val="3B7766F4"/>
    <w:rsid w:val="3BCB411B"/>
    <w:rsid w:val="3C2814CB"/>
    <w:rsid w:val="3C6825C1"/>
    <w:rsid w:val="432B3B11"/>
    <w:rsid w:val="46BE2D57"/>
    <w:rsid w:val="49F95267"/>
    <w:rsid w:val="4CB375EE"/>
    <w:rsid w:val="4EFD45DD"/>
    <w:rsid w:val="518C1F0A"/>
    <w:rsid w:val="56DC71A4"/>
    <w:rsid w:val="5CDA5F34"/>
    <w:rsid w:val="5D3E2967"/>
    <w:rsid w:val="60966616"/>
    <w:rsid w:val="634A0FBE"/>
    <w:rsid w:val="6C9E5CBC"/>
    <w:rsid w:val="721D5B41"/>
    <w:rsid w:val="722B5FB5"/>
    <w:rsid w:val="77832DCA"/>
    <w:rsid w:val="7971753A"/>
    <w:rsid w:val="798F6230"/>
    <w:rsid w:val="7AF3471D"/>
    <w:rsid w:val="7D0C04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sz w:val="22"/>
      <w:szCs w:val="22"/>
      <w:lang w:val="en-US" w:eastAsia="zh-CN" w:bidi="ar-SA"/>
    </w:rPr>
  </w:style>
  <w:style w:type="paragraph" w:styleId="2">
    <w:name w:val="heading 2"/>
    <w:basedOn w:val="1"/>
    <w:next w:val="1"/>
    <w:link w:val="13"/>
    <w:qFormat/>
    <w:uiPriority w:val="99"/>
    <w:pPr>
      <w:keepNext/>
      <w:keepLines/>
      <w:widowControl w:val="0"/>
      <w:adjustRightInd/>
      <w:snapToGrid/>
      <w:spacing w:before="100" w:beforeAutospacing="1" w:after="0" w:line="408" w:lineRule="auto"/>
      <w:jc w:val="both"/>
      <w:outlineLvl w:val="1"/>
    </w:pPr>
    <w:rPr>
      <w:rFonts w:ascii="Arial" w:hAnsi="Arial" w:eastAsia="黑体" w:cs="Arial"/>
      <w:b/>
      <w:bCs/>
      <w:kern w:val="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99"/>
    <w:pPr>
      <w:widowControl w:val="0"/>
      <w:adjustRightInd/>
      <w:snapToGrid/>
      <w:spacing w:after="120"/>
      <w:jc w:val="both"/>
    </w:pPr>
    <w:rPr>
      <w:rFonts w:ascii="Calibri" w:hAnsi="Calibri" w:eastAsia="宋体" w:cs="Calibri"/>
      <w:kern w:val="2"/>
      <w:sz w:val="24"/>
      <w:szCs w:val="24"/>
    </w:rPr>
  </w:style>
  <w:style w:type="paragraph" w:styleId="4">
    <w:name w:val="Body Text Indent 2"/>
    <w:basedOn w:val="1"/>
    <w:link w:val="16"/>
    <w:qFormat/>
    <w:uiPriority w:val="99"/>
    <w:pPr>
      <w:widowControl w:val="0"/>
      <w:adjustRightInd/>
      <w:snapToGrid/>
      <w:spacing w:after="120" w:line="480" w:lineRule="auto"/>
      <w:ind w:left="420" w:leftChars="200"/>
      <w:jc w:val="both"/>
    </w:pPr>
    <w:rPr>
      <w:rFonts w:ascii="Calibri" w:hAnsi="Calibri" w:eastAsia="宋体" w:cs="Calibri"/>
      <w:kern w:val="2"/>
      <w:sz w:val="24"/>
      <w:szCs w:val="24"/>
    </w:rPr>
  </w:style>
  <w:style w:type="paragraph" w:styleId="5">
    <w:name w:val="Balloon Text"/>
    <w:basedOn w:val="1"/>
    <w:link w:val="19"/>
    <w:semiHidden/>
    <w:unhideWhenUsed/>
    <w:qFormat/>
    <w:uiPriority w:val="99"/>
    <w:pPr>
      <w:spacing w:after="0"/>
    </w:pPr>
    <w:rPr>
      <w:sz w:val="18"/>
      <w:szCs w:val="18"/>
    </w:rPr>
  </w:style>
  <w:style w:type="paragraph" w:styleId="6">
    <w:name w:val="footer"/>
    <w:basedOn w:val="1"/>
    <w:link w:val="17"/>
    <w:semiHidden/>
    <w:qFormat/>
    <w:uiPriority w:val="99"/>
    <w:pPr>
      <w:tabs>
        <w:tab w:val="center" w:pos="4153"/>
        <w:tab w:val="right" w:pos="8306"/>
      </w:tabs>
    </w:pPr>
    <w:rPr>
      <w:sz w:val="18"/>
      <w:szCs w:val="18"/>
    </w:rPr>
  </w:style>
  <w:style w:type="paragraph" w:styleId="7">
    <w:name w:val="header"/>
    <w:basedOn w:val="1"/>
    <w:link w:val="18"/>
    <w:semiHidden/>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w:basedOn w:val="3"/>
    <w:link w:val="15"/>
    <w:qFormat/>
    <w:uiPriority w:val="99"/>
    <w:pPr>
      <w:ind w:firstLine="420" w:firstLineChars="100"/>
    </w:pPr>
  </w:style>
  <w:style w:type="character" w:styleId="12">
    <w:name w:val="Strong"/>
    <w:qFormat/>
    <w:uiPriority w:val="99"/>
    <w:rPr>
      <w:b/>
      <w:bCs/>
    </w:rPr>
  </w:style>
  <w:style w:type="character" w:customStyle="1" w:styleId="13">
    <w:name w:val="标题 2 字符"/>
    <w:link w:val="2"/>
    <w:qFormat/>
    <w:locked/>
    <w:uiPriority w:val="99"/>
    <w:rPr>
      <w:rFonts w:ascii="Arial" w:hAnsi="Arial" w:eastAsia="黑体" w:cs="Arial"/>
      <w:b/>
      <w:bCs/>
      <w:kern w:val="2"/>
      <w:sz w:val="32"/>
      <w:szCs w:val="32"/>
    </w:rPr>
  </w:style>
  <w:style w:type="character" w:customStyle="1" w:styleId="14">
    <w:name w:val="正文文本 字符"/>
    <w:link w:val="3"/>
    <w:qFormat/>
    <w:locked/>
    <w:uiPriority w:val="99"/>
    <w:rPr>
      <w:rFonts w:ascii="Calibri" w:hAnsi="Calibri" w:eastAsia="宋体" w:cs="Calibri"/>
      <w:kern w:val="2"/>
      <w:sz w:val="24"/>
      <w:szCs w:val="24"/>
    </w:rPr>
  </w:style>
  <w:style w:type="character" w:customStyle="1" w:styleId="15">
    <w:name w:val="正文文本首行缩进 字符"/>
    <w:link w:val="9"/>
    <w:qFormat/>
    <w:locked/>
    <w:uiPriority w:val="99"/>
    <w:rPr>
      <w:rFonts w:ascii="Calibri" w:hAnsi="Calibri" w:eastAsia="宋体" w:cs="Calibri"/>
      <w:kern w:val="2"/>
      <w:sz w:val="24"/>
      <w:szCs w:val="24"/>
    </w:rPr>
  </w:style>
  <w:style w:type="character" w:customStyle="1" w:styleId="16">
    <w:name w:val="正文文本缩进 2 字符"/>
    <w:link w:val="4"/>
    <w:qFormat/>
    <w:locked/>
    <w:uiPriority w:val="99"/>
    <w:rPr>
      <w:rFonts w:ascii="Calibri" w:hAnsi="Calibri" w:eastAsia="宋体" w:cs="Calibri"/>
      <w:kern w:val="2"/>
      <w:sz w:val="24"/>
      <w:szCs w:val="24"/>
    </w:rPr>
  </w:style>
  <w:style w:type="character" w:customStyle="1" w:styleId="17">
    <w:name w:val="页脚 字符"/>
    <w:link w:val="6"/>
    <w:semiHidden/>
    <w:qFormat/>
    <w:locked/>
    <w:uiPriority w:val="99"/>
    <w:rPr>
      <w:rFonts w:ascii="Tahoma" w:hAnsi="Tahoma" w:cs="Tahoma"/>
      <w:sz w:val="18"/>
      <w:szCs w:val="18"/>
    </w:rPr>
  </w:style>
  <w:style w:type="character" w:customStyle="1" w:styleId="18">
    <w:name w:val="页眉 字符"/>
    <w:link w:val="7"/>
    <w:semiHidden/>
    <w:qFormat/>
    <w:locked/>
    <w:uiPriority w:val="99"/>
    <w:rPr>
      <w:rFonts w:ascii="Tahoma" w:hAnsi="Tahoma" w:cs="Tahoma"/>
      <w:sz w:val="18"/>
      <w:szCs w:val="18"/>
    </w:rPr>
  </w:style>
  <w:style w:type="character" w:customStyle="1" w:styleId="19">
    <w:name w:val="批注框文本 字符"/>
    <w:link w:val="5"/>
    <w:semiHidden/>
    <w:qFormat/>
    <w:uiPriority w:val="99"/>
    <w:rPr>
      <w:rFonts w:ascii="Tahoma" w:hAnsi="Tahoma" w:cs="Tahoma"/>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2830</Words>
  <Characters>2914</Characters>
  <Lines>19</Lines>
  <Paragraphs>5</Paragraphs>
  <TotalTime>0</TotalTime>
  <ScaleCrop>false</ScaleCrop>
  <LinksUpToDate>false</LinksUpToDate>
  <CharactersWithSpaces>2919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2019-05-31T04:50:00Z</dcterms:created>
  <dc:creator>微软用户</dc:creator>
  <cp:lastModifiedBy>六月初</cp:lastModifiedBy>
  <cp:lastPrinted>2019-06-03T00:27:00Z</cp:lastPrinted>
  <dcterms:modified xsi:type="dcterms:W3CDTF">2022-11-24T07:25:24Z</dcterms:modified>
  <dc:title>五年制法医学专业人才培养方案</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7A143304CD8A4694A455F77CFB2DF5EA</vt:lpwstr>
  </property>
</Properties>
</file>