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Style w:val="19"/>
          <w:rFonts w:ascii="黑体" w:hAnsi="黑体"/>
          <w:color w:val="000000" w:themeColor="text1"/>
          <w14:textFill>
            <w14:solidFill>
              <w14:schemeClr w14:val="tx1"/>
            </w14:solidFill>
          </w14:textFill>
        </w:rPr>
      </w:pPr>
      <w:r>
        <w:rPr>
          <w:rStyle w:val="19"/>
          <w:rFonts w:hint="eastAsia" w:ascii="黑体" w:hAnsi="黑体"/>
          <w:color w:val="000000" w:themeColor="text1"/>
          <w14:textFill>
            <w14:solidFill>
              <w14:schemeClr w14:val="tx1"/>
            </w14:solidFill>
          </w14:textFill>
        </w:rPr>
        <w:t>四年制公共事业管理专业（社会医疗保障方向）</w:t>
      </w:r>
    </w:p>
    <w:p>
      <w:pPr>
        <w:spacing w:line="360" w:lineRule="exact"/>
        <w:jc w:val="center"/>
        <w:rPr>
          <w:rFonts w:hint="default" w:ascii="宋体" w:hAnsi="宋体" w:eastAsia="黑体"/>
          <w:b/>
          <w:color w:val="000000" w:themeColor="text1"/>
          <w:sz w:val="32"/>
          <w:szCs w:val="32"/>
          <w:lang w:val="en-US" w:eastAsia="zh-CN"/>
          <w14:textFill>
            <w14:solidFill>
              <w14:schemeClr w14:val="tx1"/>
            </w14:solidFill>
          </w14:textFill>
        </w:rPr>
      </w:pPr>
      <w:r>
        <w:rPr>
          <w:rStyle w:val="19"/>
          <w:rFonts w:hint="eastAsia" w:ascii="黑体" w:hAnsi="黑体"/>
          <w:color w:val="000000" w:themeColor="text1"/>
          <w14:textFill>
            <w14:solidFill>
              <w14:schemeClr w14:val="tx1"/>
            </w14:solidFill>
          </w14:textFill>
        </w:rPr>
        <w:t>中外合作办学项目人才培养方案（2022修订版）</w:t>
      </w:r>
    </w:p>
    <w:p>
      <w:pPr>
        <w:rPr>
          <w:rFonts w:hint="eastAsia" w:ascii="宋体" w:hAnsi="宋体"/>
          <w:b/>
          <w:color w:val="000000" w:themeColor="text1"/>
          <w:sz w:val="24"/>
          <w14:textFill>
            <w14:solidFill>
              <w14:schemeClr w14:val="tx1"/>
            </w14:solidFill>
          </w14:textFill>
        </w:rPr>
      </w:pPr>
    </w:p>
    <w:p>
      <w:pPr>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一、培养目标</w:t>
      </w:r>
    </w:p>
    <w:p>
      <w:pPr>
        <w:ind w:firstLine="480" w:firstLineChars="200"/>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培养具备“以人为本、公平正义”的专业价值观和全球适应性；掌握社会医疗保障方面的理论、技术与方法等基本知识，熟悉相关政策与法规知识，具有良好的社会责任感、职业道德和人文素养，具备较强的专业技能、沟通能力、读写能力；能在以社会医疗保险部门为主的各级各类社会保障管理与经</w:t>
      </w:r>
      <w:bookmarkStart w:id="1" w:name="_GoBack"/>
      <w:bookmarkEnd w:id="1"/>
      <w:r>
        <w:rPr>
          <w:rFonts w:hint="eastAsia" w:ascii="宋体" w:hAnsi="宋体" w:cs="Arial"/>
          <w:color w:val="000000" w:themeColor="text1"/>
          <w:kern w:val="0"/>
          <w:sz w:val="24"/>
          <w14:textFill>
            <w14:solidFill>
              <w14:schemeClr w14:val="tx1"/>
            </w14:solidFill>
          </w14:textFill>
        </w:rPr>
        <w:t>办部门、商业性保险机构、医疗卫生机构、高等院校、科研机构、跨国公司、大中型企业人力资源管理部门从事与医疗保险领域相关的管理、研究及经营工作的复合型应用人才。</w:t>
      </w:r>
    </w:p>
    <w:p>
      <w:pPr>
        <w:rPr>
          <w:rFonts w:ascii="宋体" w:hAnsi="宋体" w:cs="Arial"/>
          <w:b/>
          <w:color w:val="000000" w:themeColor="text1"/>
          <w:kern w:val="0"/>
          <w:sz w:val="24"/>
          <w14:textFill>
            <w14:solidFill>
              <w14:schemeClr w14:val="tx1"/>
            </w14:solidFill>
          </w14:textFill>
        </w:rPr>
      </w:pPr>
      <w:r>
        <w:rPr>
          <w:rFonts w:hint="eastAsia" w:ascii="宋体" w:hAnsi="宋体" w:cs="Arial"/>
          <w:b/>
          <w:color w:val="000000" w:themeColor="text1"/>
          <w:kern w:val="0"/>
          <w:sz w:val="24"/>
          <w14:textFill>
            <w14:solidFill>
              <w14:schemeClr w14:val="tx1"/>
            </w14:solidFill>
          </w14:textFill>
        </w:rPr>
        <w:t>二、培养要求</w:t>
      </w:r>
    </w:p>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（一）思想道德与职业素质方面</w:t>
      </w:r>
    </w:p>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热爱祖国、遵纪守法、能够履行作为公民的社会责任；树立科学、理性的世界观、人生观和价值观；坚守“以人为本、公平正义”的专业立场和社会责任感，愿为祖国的社会医疗保障事业和人民的幸福不懈奋斗。</w:t>
      </w:r>
    </w:p>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2.具有良好的思想品德和职业道德，诚实守信、仁慈博爱；具有创新、创业精神；具备较广泛的社会科学理论及人文、自然科学知识；拥有全球视野，具备对多元文化和价值观的理解能力、批判能力和交流能力。</w:t>
      </w:r>
    </w:p>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3．具有对自然、社会和伦理道德问题进行科学认识，理性思考的能力；具有创新思维，行动力和团队协作精神。</w:t>
      </w:r>
    </w:p>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4．身心健康，体魄健全，能够履行建设祖国和保卫祖国的神圣义务。</w:t>
      </w:r>
    </w:p>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（二）知识和技能方面</w:t>
      </w:r>
    </w:p>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1．管理学、经济学、保险学的基本理念和方法；</w:t>
      </w:r>
    </w:p>
    <w:p>
      <w:pPr>
        <w:ind w:firstLine="480" w:firstLineChars="200"/>
        <w:rPr>
          <w:rFonts w:hint="eastAsia" w:ascii="宋体" w:hAnsi="宋体" w:eastAsia="宋体"/>
          <w:color w:val="000000" w:themeColor="text1"/>
          <w:sz w:val="24"/>
          <w:lang w:eastAsia="zh-CN"/>
          <w14:textFill>
            <w14:solidFill>
              <w14:schemeClr w14:val="tx1"/>
            </w14:solidFill>
          </w14:textFill>
        </w:rPr>
      </w:pPr>
      <w:r>
        <w:rPr>
          <w:rFonts w:hint="eastAsia" w:ascii="宋体" w:hAnsi="宋体"/>
          <w:color w:val="000000" w:themeColor="text1"/>
          <w:sz w:val="24"/>
          <w14:textFill>
            <w14:solidFill>
              <w14:schemeClr w14:val="tx1"/>
            </w14:solidFill>
          </w14:textFill>
        </w:rPr>
        <w:t>2．必需的临床医学知识，以及卫生经济学、</w:t>
      </w:r>
      <w:r>
        <w:rPr>
          <w:rFonts w:hint="eastAsia" w:ascii="宋体" w:hAnsi="宋体"/>
          <w:color w:val="00B0F0"/>
          <w:sz w:val="24"/>
        </w:rPr>
        <w:t>社会保障学</w:t>
      </w:r>
      <w:r>
        <w:rPr>
          <w:rFonts w:hint="eastAsia" w:ascii="宋体" w:hAnsi="宋体"/>
          <w:color w:val="000000" w:themeColor="text1"/>
          <w:sz w:val="24"/>
          <w14:textFill>
            <w14:solidFill>
              <w14:schemeClr w14:val="tx1"/>
            </w14:solidFill>
          </w14:textFill>
        </w:rPr>
        <w:t>的基本理论和基本知识</w:t>
      </w:r>
      <w:r>
        <w:rPr>
          <w:rFonts w:hint="eastAsia" w:ascii="宋体" w:hAnsi="宋体"/>
          <w:color w:val="000000" w:themeColor="text1"/>
          <w:sz w:val="24"/>
          <w:lang w:eastAsia="zh-CN"/>
          <w14:textFill>
            <w14:solidFill>
              <w14:schemeClr w14:val="tx1"/>
            </w14:solidFill>
          </w14:textFill>
        </w:rPr>
        <w:t>；</w:t>
      </w:r>
    </w:p>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3．国内外以社会医疗保障为主的劳动与社会保障理论及实践的历史和现状，国内外商业医疗保险的发展状况；</w:t>
      </w:r>
    </w:p>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4．社会保险与商业保险的基本知识及运行操作能力；</w:t>
      </w:r>
    </w:p>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5．具备文献检索、资料查询、计算机应用等现代技术手段进行调查分析和实际操作的能力，能运用所学知识开展调查研究，并撰写报告和论文；</w:t>
      </w:r>
    </w:p>
    <w:p>
      <w:pPr>
        <w:ind w:firstLine="48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6．熟练掌握一门外语，达到国家大学英语考试四级水平或通过广西医科大学本科学位英语统测，能够运用英语阅读、翻译本专业文献。</w:t>
      </w:r>
    </w:p>
    <w:p>
      <w:pPr>
        <w:rPr>
          <w:rFonts w:ascii="宋体" w:hAnsi="宋体" w:cs="Arial"/>
          <w:b/>
          <w:color w:val="000000" w:themeColor="text1"/>
          <w:kern w:val="0"/>
          <w:sz w:val="24"/>
          <w14:textFill>
            <w14:solidFill>
              <w14:schemeClr w14:val="tx1"/>
            </w14:solidFill>
          </w14:textFill>
        </w:rPr>
      </w:pPr>
      <w:r>
        <w:rPr>
          <w:rFonts w:hint="eastAsia" w:ascii="宋体" w:hAnsi="宋体" w:cs="Arial"/>
          <w:b/>
          <w:color w:val="000000" w:themeColor="text1"/>
          <w:kern w:val="0"/>
          <w:sz w:val="24"/>
          <w14:textFill>
            <w14:solidFill>
              <w14:schemeClr w14:val="tx1"/>
            </w14:solidFill>
          </w14:textFill>
        </w:rPr>
        <w:t>三、主干学科与主要课程</w:t>
      </w:r>
    </w:p>
    <w:p>
      <w:pPr>
        <w:ind w:firstLine="482"/>
        <w:rPr>
          <w:rFonts w:ascii="宋体" w:hAnsi="宋体" w:cs="宋体"/>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（一）主干学科：</w:t>
      </w:r>
      <w:r>
        <w:rPr>
          <w:rFonts w:hint="eastAsia" w:ascii="宋体" w:hAnsi="宋体" w:cs="宋体"/>
          <w:color w:val="000000" w:themeColor="text1"/>
          <w:kern w:val="0"/>
          <w:sz w:val="24"/>
          <w14:textFill>
            <w14:solidFill>
              <w14:schemeClr w14:val="tx1"/>
            </w14:solidFill>
          </w14:textFill>
        </w:rPr>
        <w:t>管理学、经济学、医学。</w:t>
      </w:r>
    </w:p>
    <w:p>
      <w:pPr>
        <w:ind w:firstLine="482"/>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（二）主要课程：</w:t>
      </w:r>
    </w:p>
    <w:p>
      <w:pPr>
        <w:ind w:firstLine="482"/>
        <w:rPr>
          <w:b/>
          <w:color w:val="000000" w:themeColor="text1"/>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计算机应用基础、高等数学、基础医学概论、临床医学概论、法医临床学、政治学原理、基础微观经济学、社会统计学（含统计软件应用）、社会保障研究方法、公共经济学、社会保障概论、公共事业管理概论、基础心理学、管理学基础、管理学专业外语、商业道德、商业与社会、公共关系学、组织行为学、公共政策、基础宏观经济学、英语议论文写作、英语公共演讲、非政府组织管理、保险学概论、社区及公共卫生、金融会计学、病案信息学、保险实务（核保与理赔）、医疗保险学、养老院的医疗管理、人力资源管理、英语学术写作、法学概论。</w:t>
      </w:r>
    </w:p>
    <w:p>
      <w:pPr>
        <w:pStyle w:val="11"/>
        <w:spacing w:before="0" w:beforeAutospacing="0" w:after="0" w:afterAutospacing="0"/>
        <w:rPr>
          <w:b/>
          <w:color w:val="000000" w:themeColor="text1"/>
          <w14:textFill>
            <w14:solidFill>
              <w14:schemeClr w14:val="tx1"/>
            </w14:solidFill>
          </w14:textFill>
        </w:rPr>
      </w:pPr>
      <w:r>
        <w:rPr>
          <w:rFonts w:hint="eastAsia"/>
          <w:b/>
          <w:color w:val="000000" w:themeColor="text1"/>
          <w14:textFill>
            <w14:solidFill>
              <w14:schemeClr w14:val="tx1"/>
            </w14:solidFill>
          </w14:textFill>
        </w:rPr>
        <w:t>四、主要实践教学环节</w:t>
      </w:r>
    </w:p>
    <w:p>
      <w:pPr>
        <w:pStyle w:val="11"/>
        <w:spacing w:before="0" w:beforeAutospacing="0" w:after="0" w:afterAutospacing="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（一）军事训练2周，安排在第一学期进行，计2学分。</w:t>
      </w:r>
    </w:p>
    <w:p>
      <w:pPr>
        <w:pStyle w:val="11"/>
        <w:spacing w:before="0" w:beforeAutospacing="0" w:after="0" w:afterAutospacing="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（二）社会实践（含公益劳动）2周，计2学分。</w:t>
      </w:r>
    </w:p>
    <w:p>
      <w:pPr>
        <w:pStyle w:val="11"/>
        <w:spacing w:before="0" w:beforeAutospacing="0" w:after="0" w:afterAutospacing="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（三）学生若在大四进入合作办学单位美国西俄勒冈大学，能按照协议及其他相关规定获得美方本科学位证，可以免除大四需要进行毕业实习（包括毕业论文）。</w:t>
      </w:r>
    </w:p>
    <w:p>
      <w:pPr>
        <w:pStyle w:val="11"/>
        <w:spacing w:before="0" w:beforeAutospacing="0" w:after="0" w:afterAutospacing="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学生若在大四不进入合作办学单位美国西俄勒冈大学，则转为普通本科专业，则需要进行毕业实习（包括毕业论文）</w:t>
      </w:r>
      <w:r>
        <w:rPr>
          <w:color w:val="000000" w:themeColor="text1"/>
          <w14:textFill>
            <w14:solidFill>
              <w14:schemeClr w14:val="tx1"/>
            </w14:solidFill>
          </w14:textFill>
        </w:rPr>
        <w:t>32</w:t>
      </w:r>
      <w:r>
        <w:rPr>
          <w:rFonts w:hint="eastAsia"/>
          <w:color w:val="000000" w:themeColor="text1"/>
          <w14:textFill>
            <w14:solidFill>
              <w14:schemeClr w14:val="tx1"/>
            </w14:solidFill>
          </w14:textFill>
        </w:rPr>
        <w:t>周，计</w:t>
      </w:r>
      <w:r>
        <w:rPr>
          <w:color w:val="000000" w:themeColor="text1"/>
          <w14:textFill>
            <w14:solidFill>
              <w14:schemeClr w14:val="tx1"/>
            </w14:solidFill>
          </w14:textFill>
        </w:rPr>
        <w:t>16</w:t>
      </w:r>
      <w:r>
        <w:rPr>
          <w:rFonts w:hint="eastAsia"/>
          <w:color w:val="000000" w:themeColor="text1"/>
          <w14:textFill>
            <w14:solidFill>
              <w14:schemeClr w14:val="tx1"/>
            </w14:solidFill>
          </w14:textFill>
        </w:rPr>
        <w:t>学分。其中毕业实习1</w:t>
      </w:r>
      <w:r>
        <w:rPr>
          <w:color w:val="000000" w:themeColor="text1"/>
          <w14:textFill>
            <w14:solidFill>
              <w14:schemeClr w14:val="tx1"/>
            </w14:solidFill>
          </w14:textFill>
        </w:rPr>
        <w:t>6</w:t>
      </w:r>
      <w:r>
        <w:rPr>
          <w:rFonts w:hint="eastAsia"/>
          <w:color w:val="000000" w:themeColor="text1"/>
          <w14:textFill>
            <w14:solidFill>
              <w14:schemeClr w14:val="tx1"/>
            </w14:solidFill>
          </w14:textFill>
        </w:rPr>
        <w:t>周，毕业论文</w:t>
      </w:r>
      <w:r>
        <w:rPr>
          <w:color w:val="000000" w:themeColor="text1"/>
          <w14:textFill>
            <w14:solidFill>
              <w14:schemeClr w14:val="tx1"/>
            </w14:solidFill>
          </w14:textFill>
        </w:rPr>
        <w:t>16</w:t>
      </w:r>
      <w:r>
        <w:rPr>
          <w:rFonts w:hint="eastAsia"/>
          <w:color w:val="000000" w:themeColor="text1"/>
          <w14:textFill>
            <w14:solidFill>
              <w14:schemeClr w14:val="tx1"/>
            </w14:solidFill>
          </w14:textFill>
        </w:rPr>
        <w:t>周。</w:t>
      </w:r>
    </w:p>
    <w:p>
      <w:pPr>
        <w:pStyle w:val="11"/>
        <w:spacing w:before="0" w:beforeAutospacing="0" w:after="0" w:afterAutospacing="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（四）创新创业素质拓展，3学分。</w:t>
      </w:r>
    </w:p>
    <w:p>
      <w:pPr>
        <w:pStyle w:val="11"/>
        <w:spacing w:before="0" w:beforeAutospacing="0" w:after="0" w:afterAutospacing="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1.主持并完成“大学生创新创业训练计划项目”或“未来学术之星”等科研项目的，每项3学分；参与以上项目的，每项1.5学分；</w:t>
      </w:r>
    </w:p>
    <w:p>
      <w:pPr>
        <w:pStyle w:val="11"/>
        <w:spacing w:before="0" w:beforeAutospacing="0" w:after="0" w:afterAutospacing="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2.主持“互联网+”大学生创新创业大赛项目，报名成功并进入校级比赛的，每项</w:t>
      </w:r>
    </w:p>
    <w:p>
      <w:pPr>
        <w:pStyle w:val="11"/>
        <w:spacing w:before="0" w:beforeAutospacing="0" w:after="0" w:afterAutospacing="0"/>
        <w:rPr>
          <w:color w:val="000000" w:themeColor="text1"/>
          <w14:textFill>
            <w14:solidFill>
              <w14:schemeClr w14:val="tx1"/>
            </w14:solidFill>
          </w14:textFill>
        </w:rPr>
      </w:pPr>
      <w:r>
        <w:rPr>
          <w:rFonts w:hint="eastAsia"/>
          <w:color w:val="000000" w:themeColor="text1"/>
          <w14:textFill>
            <w14:solidFill>
              <w14:schemeClr w14:val="tx1"/>
            </w14:solidFill>
          </w14:textFill>
        </w:rPr>
        <w:t>3学分；参与该项目的，每项1.5学分；</w:t>
      </w:r>
    </w:p>
    <w:p>
      <w:pPr>
        <w:pStyle w:val="11"/>
        <w:spacing w:before="0" w:beforeAutospacing="0" w:after="0" w:afterAutospacing="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符合《广西医科大学本科生课外素质教育奖励学分实施管理办法（2017年9月修订）》（桂医大教〔2017〕69号）文件中学分奖励条件，获得的奖励学分可作为创新创业素质拓展学分（文件中第三类别：创新创业训练奖励学分除外）。</w:t>
      </w:r>
    </w:p>
    <w:p>
      <w:pPr>
        <w:pStyle w:val="11"/>
        <w:spacing w:before="0" w:beforeAutospacing="0" w:after="0" w:afterAutospacing="0"/>
        <w:rPr>
          <w:rStyle w:val="15"/>
          <w:color w:val="000000" w:themeColor="text1"/>
          <w14:textFill>
            <w14:solidFill>
              <w14:schemeClr w14:val="tx1"/>
            </w14:solidFill>
          </w14:textFill>
        </w:rPr>
      </w:pPr>
      <w:r>
        <w:rPr>
          <w:rStyle w:val="15"/>
          <w:rFonts w:hint="eastAsia"/>
          <w:color w:val="000000" w:themeColor="text1"/>
          <w14:textFill>
            <w14:solidFill>
              <w14:schemeClr w14:val="tx1"/>
            </w14:solidFill>
          </w14:textFill>
        </w:rPr>
        <w:t>五</w:t>
      </w:r>
      <w:r>
        <w:rPr>
          <w:rStyle w:val="15"/>
          <w:color w:val="000000" w:themeColor="text1"/>
          <w14:textFill>
            <w14:solidFill>
              <w14:schemeClr w14:val="tx1"/>
            </w14:solidFill>
          </w14:textFill>
        </w:rPr>
        <w:t>、课程设置</w:t>
      </w:r>
    </w:p>
    <w:p>
      <w:pPr>
        <w:pStyle w:val="11"/>
        <w:spacing w:before="0" w:beforeAutospacing="0" w:after="0" w:afterAutospacing="0"/>
        <w:ind w:firstLine="480" w:firstLineChars="2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（一）必修课程（共</w:t>
      </w:r>
      <w:r>
        <w:rPr>
          <w:rFonts w:hint="eastAsia" w:cs="宋体"/>
          <w:color w:val="auto"/>
          <w:lang w:val="en-US" w:eastAsia="zh-CN"/>
        </w:rPr>
        <w:t>43</w:t>
      </w:r>
      <w:r>
        <w:rPr>
          <w:rFonts w:hint="eastAsia" w:cs="宋体"/>
          <w:color w:val="auto"/>
        </w:rPr>
        <w:t>门、</w:t>
      </w:r>
      <w:r>
        <w:rPr>
          <w:rFonts w:cs="宋体"/>
          <w:color w:val="auto"/>
        </w:rPr>
        <w:t>2114</w:t>
      </w:r>
      <w:r>
        <w:rPr>
          <w:rFonts w:hint="eastAsia" w:cs="宋体"/>
          <w:color w:val="auto"/>
        </w:rPr>
        <w:t>学时、</w:t>
      </w:r>
      <w:r>
        <w:rPr>
          <w:rFonts w:cs="宋体"/>
          <w:color w:val="auto"/>
        </w:rPr>
        <w:t>105</w:t>
      </w:r>
      <w:r>
        <w:rPr>
          <w:rFonts w:hint="eastAsia" w:cs="宋体"/>
          <w:color w:val="auto"/>
        </w:rPr>
        <w:t>学</w:t>
      </w:r>
      <w:r>
        <w:rPr>
          <w:rFonts w:hint="eastAsia" w:cs="宋体"/>
          <w:color w:val="000000" w:themeColor="text1"/>
          <w14:textFill>
            <w14:solidFill>
              <w14:schemeClr w14:val="tx1"/>
            </w14:solidFill>
          </w14:textFill>
        </w:rPr>
        <w:t>分）</w:t>
      </w:r>
    </w:p>
    <w:p>
      <w:pPr>
        <w:autoSpaceDE w:val="0"/>
        <w:autoSpaceDN w:val="0"/>
        <w:adjustRightInd w:val="0"/>
        <w:ind w:firstLine="480" w:firstLineChars="200"/>
        <w:jc w:val="left"/>
        <w:rPr>
          <w:rFonts w:hint="eastAsia" w:ascii="宋体" w:cs="宋体"/>
          <w:color w:val="000000" w:themeColor="text1"/>
          <w:kern w:val="0"/>
          <w:sz w:val="24"/>
          <w14:textFill>
            <w14:solidFill>
              <w14:schemeClr w14:val="tx1"/>
            </w14:solidFill>
          </w14:textFill>
        </w:rPr>
      </w:pPr>
      <w:r>
        <w:rPr>
          <w:rFonts w:hint="eastAsia" w:ascii="宋体" w:cs="宋体"/>
          <w:color w:val="000000" w:themeColor="text1"/>
          <w:kern w:val="0"/>
          <w:sz w:val="24"/>
          <w14:textFill>
            <w14:solidFill>
              <w14:schemeClr w14:val="tx1"/>
            </w14:solidFill>
          </w14:textFill>
        </w:rPr>
        <w:t>（二）限选课程（1</w:t>
      </w:r>
      <w:r>
        <w:rPr>
          <w:rFonts w:hint="eastAsia" w:ascii="宋体" w:cs="宋体"/>
          <w:color w:val="000000" w:themeColor="text1"/>
          <w:kern w:val="0"/>
          <w:sz w:val="24"/>
          <w:lang w:val="en-US" w:eastAsia="zh-CN"/>
          <w14:textFill>
            <w14:solidFill>
              <w14:schemeClr w14:val="tx1"/>
            </w14:solidFill>
          </w14:textFill>
        </w:rPr>
        <w:t>6</w:t>
      </w:r>
      <w:r>
        <w:rPr>
          <w:rFonts w:hint="eastAsia" w:ascii="宋体" w:cs="宋体"/>
          <w:color w:val="000000" w:themeColor="text1"/>
          <w:kern w:val="0"/>
          <w:sz w:val="24"/>
          <w14:textFill>
            <w14:solidFill>
              <w14:schemeClr w14:val="tx1"/>
            </w14:solidFill>
          </w14:textFill>
        </w:rPr>
        <w:t>学分）</w:t>
      </w:r>
    </w:p>
    <w:p>
      <w:pPr>
        <w:autoSpaceDE w:val="0"/>
        <w:autoSpaceDN w:val="0"/>
        <w:adjustRightInd w:val="0"/>
        <w:ind w:firstLine="480" w:firstLineChars="200"/>
        <w:jc w:val="left"/>
        <w:rPr>
          <w:rFonts w:hint="eastAsia" w:ascii="宋体" w:cs="宋体"/>
          <w:color w:val="000000" w:themeColor="text1"/>
          <w:kern w:val="0"/>
          <w:sz w:val="24"/>
          <w14:textFill>
            <w14:solidFill>
              <w14:schemeClr w14:val="tx1"/>
            </w14:solidFill>
          </w14:textFill>
        </w:rPr>
      </w:pPr>
      <w:r>
        <w:rPr>
          <w:rFonts w:hint="eastAsia" w:ascii="宋体" w:cs="宋体"/>
          <w:color w:val="000000" w:themeColor="text1"/>
          <w:kern w:val="0"/>
          <w:sz w:val="24"/>
          <w14:textFill>
            <w14:solidFill>
              <w14:schemeClr w14:val="tx1"/>
            </w14:solidFill>
          </w14:textFill>
        </w:rPr>
        <w:t>（三）任选课（12学分）</w:t>
      </w:r>
    </w:p>
    <w:p>
      <w:pPr>
        <w:autoSpaceDE w:val="0"/>
        <w:autoSpaceDN w:val="0"/>
        <w:adjustRightInd w:val="0"/>
        <w:ind w:firstLine="480" w:firstLineChars="200"/>
        <w:jc w:val="left"/>
        <w:rPr>
          <w:rFonts w:ascii="宋体" w:cs="宋体"/>
          <w:color w:val="000000" w:themeColor="text1"/>
          <w:kern w:val="0"/>
          <w:sz w:val="24"/>
          <w14:textFill>
            <w14:solidFill>
              <w14:schemeClr w14:val="tx1"/>
            </w14:solidFill>
          </w14:textFill>
        </w:rPr>
      </w:pPr>
      <w:r>
        <w:rPr>
          <w:rFonts w:ascii="宋体" w:hAnsi="宋体" w:eastAsia="宋体" w:cs="宋体"/>
          <w:sz w:val="24"/>
          <w:szCs w:val="24"/>
        </w:rPr>
        <w:t>公共艺术类课程须修读2学分</w:t>
      </w:r>
      <w:r>
        <w:rPr>
          <w:rFonts w:hint="eastAsia" w:ascii="宋体" w:hAnsi="宋体" w:cs="宋体"/>
          <w:sz w:val="24"/>
          <w:szCs w:val="24"/>
          <w:lang w:val="en-US" w:eastAsia="zh-CN"/>
        </w:rPr>
        <w:t>及</w:t>
      </w:r>
      <w:r>
        <w:rPr>
          <w:rFonts w:ascii="宋体" w:hAnsi="宋体" w:eastAsia="宋体" w:cs="宋体"/>
          <w:sz w:val="24"/>
          <w:szCs w:val="24"/>
        </w:rPr>
        <w:t>以上。</w:t>
      </w:r>
      <w:r>
        <w:rPr>
          <w:rFonts w:hint="eastAsia" w:ascii="宋体" w:cs="宋体"/>
          <w:color w:val="000000" w:themeColor="text1"/>
          <w:kern w:val="0"/>
          <w:sz w:val="24"/>
          <w14:textFill>
            <w14:solidFill>
              <w14:schemeClr w14:val="tx1"/>
            </w14:solidFill>
          </w14:textFill>
        </w:rPr>
        <w:t>参加《普通话》任选课学习并通过考试或执行参见普通话水平测试分数达到二级乙等（</w:t>
      </w:r>
      <w:r>
        <w:rPr>
          <w:rFonts w:ascii="宋体" w:cs="宋体"/>
          <w:color w:val="000000" w:themeColor="text1"/>
          <w:kern w:val="0"/>
          <w:sz w:val="24"/>
          <w14:textFill>
            <w14:solidFill>
              <w14:schemeClr w14:val="tx1"/>
            </w14:solidFill>
          </w14:textFill>
        </w:rPr>
        <w:t>80</w:t>
      </w:r>
      <w:r>
        <w:rPr>
          <w:rFonts w:hint="eastAsia" w:ascii="宋体" w:cs="宋体"/>
          <w:color w:val="000000" w:themeColor="text1"/>
          <w:kern w:val="0"/>
          <w:sz w:val="24"/>
          <w14:textFill>
            <w14:solidFill>
              <w14:schemeClr w14:val="tx1"/>
            </w14:solidFill>
          </w14:textFill>
        </w:rPr>
        <w:t>分）及以上，可计</w:t>
      </w:r>
      <w:r>
        <w:rPr>
          <w:rFonts w:ascii="宋体" w:cs="宋体"/>
          <w:color w:val="000000" w:themeColor="text1"/>
          <w:kern w:val="0"/>
          <w:sz w:val="24"/>
          <w14:textFill>
            <w14:solidFill>
              <w14:schemeClr w14:val="tx1"/>
            </w14:solidFill>
          </w14:textFill>
        </w:rPr>
        <w:t>1</w:t>
      </w:r>
      <w:r>
        <w:rPr>
          <w:rFonts w:hint="eastAsia" w:ascii="宋体" w:cs="宋体"/>
          <w:color w:val="000000" w:themeColor="text1"/>
          <w:kern w:val="0"/>
          <w:sz w:val="24"/>
          <w14:textFill>
            <w14:solidFill>
              <w14:schemeClr w14:val="tx1"/>
            </w14:solidFill>
          </w14:textFill>
        </w:rPr>
        <w:t>学分；根据《广西医科大学本科生课外素质教育奖励学分管理办法》，奖励学分可作为任选课学分记载，但不得超过任选课学分的</w:t>
      </w:r>
      <w:r>
        <w:rPr>
          <w:rFonts w:ascii="宋体" w:cs="宋体"/>
          <w:color w:val="000000" w:themeColor="text1"/>
          <w:kern w:val="0"/>
          <w:sz w:val="24"/>
          <w14:textFill>
            <w14:solidFill>
              <w14:schemeClr w14:val="tx1"/>
            </w14:solidFill>
          </w14:textFill>
        </w:rPr>
        <w:t>50%</w:t>
      </w:r>
      <w:r>
        <w:rPr>
          <w:rFonts w:hint="eastAsia" w:ascii="宋体" w:cs="宋体"/>
          <w:color w:val="000000" w:themeColor="text1"/>
          <w:kern w:val="0"/>
          <w:sz w:val="24"/>
          <w14:textFill>
            <w14:solidFill>
              <w14:schemeClr w14:val="tx1"/>
            </w14:solidFill>
          </w14:textFill>
        </w:rPr>
        <w:t>。</w:t>
      </w:r>
    </w:p>
    <w:p>
      <w:pPr>
        <w:autoSpaceDE w:val="0"/>
        <w:autoSpaceDN w:val="0"/>
        <w:adjustRightInd w:val="0"/>
        <w:ind w:firstLine="480" w:firstLineChars="200"/>
        <w:jc w:val="left"/>
        <w:rPr>
          <w:rFonts w:ascii="宋体" w:cs="宋体"/>
          <w:color w:val="000000" w:themeColor="text1"/>
          <w:kern w:val="0"/>
          <w:sz w:val="24"/>
          <w14:textFill>
            <w14:solidFill>
              <w14:schemeClr w14:val="tx1"/>
            </w14:solidFill>
          </w14:textFill>
        </w:rPr>
      </w:pPr>
      <w:r>
        <w:rPr>
          <w:rFonts w:hint="eastAsia" w:ascii="宋体" w:cs="宋体"/>
          <w:color w:val="000000" w:themeColor="text1"/>
          <w:kern w:val="0"/>
          <w:sz w:val="24"/>
          <w14:textFill>
            <w14:solidFill>
              <w14:schemeClr w14:val="tx1"/>
            </w14:solidFill>
          </w14:textFill>
        </w:rPr>
        <w:t>（四）专业选修课程（详见教学进程表）</w:t>
      </w:r>
    </w:p>
    <w:p>
      <w:pPr>
        <w:autoSpaceDE w:val="0"/>
        <w:autoSpaceDN w:val="0"/>
        <w:adjustRightInd w:val="0"/>
        <w:ind w:firstLine="480" w:firstLineChars="200"/>
        <w:jc w:val="left"/>
        <w:rPr>
          <w:rFonts w:hint="eastAsia" w:ascii="宋体" w:cs="宋体"/>
          <w:color w:val="000000" w:themeColor="text1"/>
          <w:kern w:val="0"/>
          <w:sz w:val="24"/>
          <w14:textFill>
            <w14:solidFill>
              <w14:schemeClr w14:val="tx1"/>
            </w14:solidFill>
          </w14:textFill>
        </w:rPr>
      </w:pPr>
      <w:r>
        <w:rPr>
          <w:rFonts w:hint="eastAsia" w:ascii="宋体" w:cs="宋体"/>
          <w:color w:val="000000" w:themeColor="text1"/>
          <w:kern w:val="0"/>
          <w:sz w:val="24"/>
          <w14:textFill>
            <w14:solidFill>
              <w14:schemeClr w14:val="tx1"/>
            </w14:solidFill>
          </w14:textFill>
        </w:rPr>
        <w:t>仅限于参与西俄勒冈大学合作办学项目的学生选修以下限选课学分：平面设计基础、乐理基础、舞蹈入门、世界历史导论、基础生物学、物理概要一、物理概要二、市场营销学、财务管理、证券管理、回归分析、运筹学导论、市场战略、战略管理、运筹管理。以上选修课共</w:t>
      </w:r>
      <w:r>
        <w:rPr>
          <w:rFonts w:ascii="宋体" w:cs="宋体"/>
          <w:color w:val="000000" w:themeColor="text1"/>
          <w:kern w:val="0"/>
          <w:sz w:val="24"/>
          <w14:textFill>
            <w14:solidFill>
              <w14:schemeClr w14:val="tx1"/>
            </w14:solidFill>
          </w14:textFill>
        </w:rPr>
        <w:t>624</w:t>
      </w:r>
      <w:r>
        <w:rPr>
          <w:rFonts w:hint="eastAsia" w:ascii="宋体" w:cs="宋体"/>
          <w:color w:val="000000" w:themeColor="text1"/>
          <w:kern w:val="0"/>
          <w:sz w:val="24"/>
          <w14:textFill>
            <w14:solidFill>
              <w14:schemeClr w14:val="tx1"/>
            </w14:solidFill>
          </w14:textFill>
        </w:rPr>
        <w:t>课时，</w:t>
      </w:r>
      <w:r>
        <w:rPr>
          <w:rFonts w:ascii="宋体" w:cs="宋体"/>
          <w:color w:val="000000" w:themeColor="text1"/>
          <w:kern w:val="0"/>
          <w:sz w:val="24"/>
          <w14:textFill>
            <w14:solidFill>
              <w14:schemeClr w14:val="tx1"/>
            </w14:solidFill>
          </w14:textFill>
        </w:rPr>
        <w:t>39</w:t>
      </w:r>
      <w:r>
        <w:rPr>
          <w:rFonts w:hint="eastAsia" w:ascii="宋体" w:cs="宋体"/>
          <w:color w:val="000000" w:themeColor="text1"/>
          <w:kern w:val="0"/>
          <w:sz w:val="24"/>
          <w14:textFill>
            <w14:solidFill>
              <w14:schemeClr w14:val="tx1"/>
            </w14:solidFill>
          </w14:textFill>
        </w:rPr>
        <w:t>学分，学生可自主选择网络慕课的方式进行，若未能修满，可在西俄勒冈大学按照美方要求的时间与收费标准补修。</w:t>
      </w:r>
    </w:p>
    <w:p>
      <w:pPr>
        <w:autoSpaceDE w:val="0"/>
        <w:autoSpaceDN w:val="0"/>
        <w:adjustRightInd w:val="0"/>
        <w:ind w:firstLine="480" w:firstLineChars="200"/>
        <w:jc w:val="left"/>
        <w:rPr>
          <w:rFonts w:hint="eastAsia" w:ascii="宋体" w:cs="宋体"/>
          <w:color w:val="000000" w:themeColor="text1"/>
          <w:kern w:val="0"/>
          <w:sz w:val="24"/>
          <w14:textFill>
            <w14:solidFill>
              <w14:schemeClr w14:val="tx1"/>
            </w14:solidFill>
          </w14:textFill>
        </w:rPr>
      </w:pPr>
      <w:r>
        <w:rPr>
          <w:rFonts w:hint="eastAsia" w:ascii="宋体" w:cs="宋体"/>
          <w:color w:val="000000" w:themeColor="text1"/>
          <w:kern w:val="0"/>
          <w:sz w:val="24"/>
          <w14:textFill>
            <w14:solidFill>
              <w14:schemeClr w14:val="tx1"/>
            </w14:solidFill>
          </w14:textFill>
        </w:rPr>
        <w:t>学生若在大四转为广西医科大学公共事业管理（社会医疗保障）普通本科专业，则需要进行毕业实习及毕业论文：共</w:t>
      </w:r>
      <w:r>
        <w:rPr>
          <w:rFonts w:ascii="宋体" w:cs="宋体"/>
          <w:color w:val="000000" w:themeColor="text1"/>
          <w:kern w:val="0"/>
          <w:sz w:val="24"/>
          <w14:textFill>
            <w14:solidFill>
              <w14:schemeClr w14:val="tx1"/>
            </w14:solidFill>
          </w14:textFill>
        </w:rPr>
        <w:t>32</w:t>
      </w:r>
      <w:r>
        <w:rPr>
          <w:rFonts w:hint="eastAsia" w:ascii="宋体" w:cs="宋体"/>
          <w:color w:val="000000" w:themeColor="text1"/>
          <w:kern w:val="0"/>
          <w:sz w:val="24"/>
          <w14:textFill>
            <w14:solidFill>
              <w14:schemeClr w14:val="tx1"/>
            </w14:solidFill>
          </w14:textFill>
        </w:rPr>
        <w:t>周，</w:t>
      </w:r>
      <w:r>
        <w:rPr>
          <w:rFonts w:ascii="宋体" w:cs="宋体"/>
          <w:color w:val="000000" w:themeColor="text1"/>
          <w:kern w:val="0"/>
          <w:sz w:val="24"/>
          <w14:textFill>
            <w14:solidFill>
              <w14:schemeClr w14:val="tx1"/>
            </w14:solidFill>
          </w14:textFill>
        </w:rPr>
        <w:t>16</w:t>
      </w:r>
      <w:r>
        <w:rPr>
          <w:rFonts w:hint="eastAsia" w:ascii="宋体" w:cs="宋体"/>
          <w:color w:val="000000" w:themeColor="text1"/>
          <w:kern w:val="0"/>
          <w:sz w:val="24"/>
          <w14:textFill>
            <w14:solidFill>
              <w14:schemeClr w14:val="tx1"/>
            </w14:solidFill>
          </w14:textFill>
        </w:rPr>
        <w:t>学分。其中毕业实习</w:t>
      </w:r>
      <w:r>
        <w:rPr>
          <w:rFonts w:ascii="宋体" w:cs="宋体"/>
          <w:color w:val="000000" w:themeColor="text1"/>
          <w:kern w:val="0"/>
          <w:sz w:val="24"/>
          <w14:textFill>
            <w14:solidFill>
              <w14:schemeClr w14:val="tx1"/>
            </w14:solidFill>
          </w14:textFill>
        </w:rPr>
        <w:t>16</w:t>
      </w:r>
      <w:r>
        <w:rPr>
          <w:rFonts w:hint="eastAsia" w:ascii="宋体" w:cs="宋体"/>
          <w:color w:val="000000" w:themeColor="text1"/>
          <w:kern w:val="0"/>
          <w:sz w:val="24"/>
          <w14:textFill>
            <w14:solidFill>
              <w14:schemeClr w14:val="tx1"/>
            </w14:solidFill>
          </w14:textFill>
        </w:rPr>
        <w:t>周，毕业论文</w:t>
      </w:r>
      <w:r>
        <w:rPr>
          <w:rFonts w:ascii="宋体" w:cs="宋体"/>
          <w:color w:val="000000" w:themeColor="text1"/>
          <w:kern w:val="0"/>
          <w:sz w:val="24"/>
          <w14:textFill>
            <w14:solidFill>
              <w14:schemeClr w14:val="tx1"/>
            </w14:solidFill>
          </w14:textFill>
        </w:rPr>
        <w:t>16</w:t>
      </w:r>
      <w:r>
        <w:rPr>
          <w:rFonts w:hint="eastAsia" w:ascii="宋体" w:cs="宋体"/>
          <w:color w:val="000000" w:themeColor="text1"/>
          <w:kern w:val="0"/>
          <w:sz w:val="24"/>
          <w14:textFill>
            <w14:solidFill>
              <w14:schemeClr w14:val="tx1"/>
            </w14:solidFill>
          </w14:textFill>
        </w:rPr>
        <w:t>周。</w:t>
      </w:r>
    </w:p>
    <w:p>
      <w:pPr>
        <w:pStyle w:val="11"/>
        <w:spacing w:before="0" w:beforeAutospacing="0" w:after="0" w:afterAutospacing="0"/>
        <w:ind w:firstLine="472" w:firstLineChars="197"/>
        <w:rPr>
          <w:color w:val="000000" w:themeColor="text1"/>
          <w14:textFill>
            <w14:solidFill>
              <w14:schemeClr w14:val="tx1"/>
            </w14:solidFill>
          </w14:textFill>
        </w:rPr>
      </w:pPr>
      <w:r>
        <w:rPr>
          <w:rFonts w:hint="eastAsia"/>
          <w:color w:val="000000" w:themeColor="text1"/>
          <w14:textFill>
            <w14:solidFill>
              <w14:schemeClr w14:val="tx1"/>
            </w14:solidFill>
          </w14:textFill>
        </w:rPr>
        <w:t>（五）社会实践：</w:t>
      </w:r>
      <w:bookmarkStart w:id="0" w:name="_Hlk115171414"/>
      <w:r>
        <w:rPr>
          <w:rFonts w:hint="eastAsia"/>
          <w:color w:val="000000" w:themeColor="text1"/>
          <w14:textFill>
            <w14:solidFill>
              <w14:schemeClr w14:val="tx1"/>
            </w14:solidFill>
          </w14:textFill>
        </w:rPr>
        <w:t>共</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周，</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学分。</w:t>
      </w:r>
      <w:bookmarkEnd w:id="0"/>
    </w:p>
    <w:p>
      <w:pPr>
        <w:pStyle w:val="7"/>
        <w:spacing w:after="0" w:line="240" w:lineRule="auto"/>
        <w:ind w:left="0" w:leftChars="0" w:firstLine="480" w:firstLineChars="200"/>
        <w:rPr>
          <w:rStyle w:val="15"/>
          <w:rFonts w:ascii="宋体" w:hAnsi="宋体"/>
          <w:b w:val="0"/>
          <w:color w:val="000000" w:themeColor="text1"/>
          <w:sz w:val="24"/>
          <w14:textFill>
            <w14:solidFill>
              <w14:schemeClr w14:val="tx1"/>
            </w14:solidFill>
          </w14:textFill>
        </w:rPr>
      </w:pPr>
      <w:r>
        <w:rPr>
          <w:rStyle w:val="15"/>
          <w:rFonts w:hint="eastAsia" w:ascii="宋体" w:hAnsi="宋体"/>
          <w:b w:val="0"/>
          <w:color w:val="000000" w:themeColor="text1"/>
          <w:sz w:val="24"/>
          <w14:textFill>
            <w14:solidFill>
              <w14:schemeClr w14:val="tx1"/>
            </w14:solidFill>
          </w14:textFill>
        </w:rPr>
        <w:t>1</w:t>
      </w:r>
      <w:r>
        <w:rPr>
          <w:rStyle w:val="15"/>
          <w:rFonts w:ascii="宋体" w:hAnsi="宋体"/>
          <w:b w:val="0"/>
          <w:color w:val="000000" w:themeColor="text1"/>
          <w:sz w:val="24"/>
          <w14:textFill>
            <w14:solidFill>
              <w14:schemeClr w14:val="tx1"/>
            </w14:solidFill>
          </w14:textFill>
        </w:rPr>
        <w:t>.</w:t>
      </w:r>
      <w:r>
        <w:rPr>
          <w:rStyle w:val="15"/>
          <w:rFonts w:hint="eastAsia" w:ascii="宋体" w:hAnsi="宋体"/>
          <w:b w:val="0"/>
          <w:color w:val="000000" w:themeColor="text1"/>
          <w:sz w:val="24"/>
          <w14:textFill>
            <w14:solidFill>
              <w14:schemeClr w14:val="tx1"/>
            </w14:solidFill>
          </w14:textFill>
        </w:rPr>
        <w:t>假期</w:t>
      </w:r>
      <w:r>
        <w:rPr>
          <w:rStyle w:val="15"/>
          <w:rFonts w:ascii="宋体" w:hAnsi="宋体"/>
          <w:b w:val="0"/>
          <w:color w:val="000000" w:themeColor="text1"/>
          <w:sz w:val="24"/>
          <w14:textFill>
            <w14:solidFill>
              <w14:schemeClr w14:val="tx1"/>
            </w14:solidFill>
          </w14:textFill>
        </w:rPr>
        <w:t>社会实践</w:t>
      </w:r>
      <w:r>
        <w:rPr>
          <w:rStyle w:val="15"/>
          <w:rFonts w:hint="eastAsia" w:ascii="宋体" w:hAnsi="宋体"/>
          <w:b w:val="0"/>
          <w:color w:val="000000" w:themeColor="text1"/>
          <w:sz w:val="24"/>
          <w14:textFill>
            <w14:solidFill>
              <w14:schemeClr w14:val="tx1"/>
            </w14:solidFill>
          </w14:textFill>
        </w:rPr>
        <w:t>：</w:t>
      </w:r>
      <w:r>
        <w:rPr>
          <w:rStyle w:val="15"/>
          <w:rFonts w:ascii="宋体" w:hAnsi="宋体"/>
          <w:b w:val="0"/>
          <w:color w:val="000000" w:themeColor="text1"/>
          <w:sz w:val="24"/>
          <w14:textFill>
            <w14:solidFill>
              <w14:schemeClr w14:val="tx1"/>
            </w14:solidFill>
          </w14:textFill>
        </w:rPr>
        <w:t>寒暑</w:t>
      </w:r>
      <w:r>
        <w:rPr>
          <w:rStyle w:val="15"/>
          <w:rFonts w:hint="eastAsia" w:ascii="宋体" w:hAnsi="宋体"/>
          <w:b w:val="0"/>
          <w:color w:val="000000" w:themeColor="text1"/>
          <w:sz w:val="24"/>
          <w14:textFill>
            <w14:solidFill>
              <w14:schemeClr w14:val="tx1"/>
            </w14:solidFill>
          </w14:textFill>
        </w:rPr>
        <w:t>假</w:t>
      </w:r>
      <w:r>
        <w:rPr>
          <w:rStyle w:val="15"/>
          <w:rFonts w:ascii="宋体" w:hAnsi="宋体"/>
          <w:b w:val="0"/>
          <w:color w:val="000000" w:themeColor="text1"/>
          <w:sz w:val="24"/>
          <w14:textFill>
            <w14:solidFill>
              <w14:schemeClr w14:val="tx1"/>
            </w14:solidFill>
          </w14:textFill>
        </w:rPr>
        <w:t>社会实践</w:t>
      </w:r>
      <w:r>
        <w:rPr>
          <w:rStyle w:val="15"/>
          <w:rFonts w:hint="eastAsia" w:ascii="宋体" w:hAnsi="宋体"/>
          <w:b w:val="0"/>
          <w:color w:val="000000" w:themeColor="text1"/>
          <w:sz w:val="24"/>
          <w14:textFill>
            <w14:solidFill>
              <w14:schemeClr w14:val="tx1"/>
            </w14:solidFill>
          </w14:textFill>
        </w:rPr>
        <w:t>，36学时（1周）计1学分。</w:t>
      </w:r>
    </w:p>
    <w:p>
      <w:pPr>
        <w:pStyle w:val="7"/>
        <w:spacing w:after="0" w:line="240" w:lineRule="auto"/>
        <w:ind w:left="0" w:leftChars="0" w:firstLine="480" w:firstLineChars="200"/>
        <w:rPr>
          <w:rStyle w:val="15"/>
          <w:rFonts w:ascii="宋体" w:hAnsi="宋体"/>
          <w:b w:val="0"/>
          <w:color w:val="000000" w:themeColor="text1"/>
          <w:sz w:val="24"/>
          <w14:textFill>
            <w14:solidFill>
              <w14:schemeClr w14:val="tx1"/>
            </w14:solidFill>
          </w14:textFill>
        </w:rPr>
      </w:pPr>
      <w:r>
        <w:rPr>
          <w:rStyle w:val="15"/>
          <w:rFonts w:hint="eastAsia" w:ascii="宋体" w:hAnsi="宋体"/>
          <w:b w:val="0"/>
          <w:color w:val="000000" w:themeColor="text1"/>
          <w:sz w:val="24"/>
          <w14:textFill>
            <w14:solidFill>
              <w14:schemeClr w14:val="tx1"/>
            </w14:solidFill>
          </w14:textFill>
        </w:rPr>
        <w:t>2</w:t>
      </w:r>
      <w:r>
        <w:rPr>
          <w:rStyle w:val="15"/>
          <w:rFonts w:ascii="宋体" w:hAnsi="宋体"/>
          <w:b w:val="0"/>
          <w:color w:val="000000" w:themeColor="text1"/>
          <w:sz w:val="24"/>
          <w14:textFill>
            <w14:solidFill>
              <w14:schemeClr w14:val="tx1"/>
            </w14:solidFill>
          </w14:textFill>
        </w:rPr>
        <w:t>.</w:t>
      </w:r>
      <w:r>
        <w:rPr>
          <w:rStyle w:val="15"/>
          <w:rFonts w:hint="eastAsia" w:ascii="宋体" w:hAnsi="宋体"/>
          <w:b w:val="0"/>
          <w:color w:val="000000" w:themeColor="text1"/>
          <w:sz w:val="24"/>
          <w14:textFill>
            <w14:solidFill>
              <w14:schemeClr w14:val="tx1"/>
            </w14:solidFill>
          </w14:textFill>
        </w:rPr>
        <w:t>志愿</w:t>
      </w:r>
      <w:r>
        <w:rPr>
          <w:rStyle w:val="15"/>
          <w:rFonts w:ascii="宋体" w:hAnsi="宋体"/>
          <w:b w:val="0"/>
          <w:color w:val="000000" w:themeColor="text1"/>
          <w:sz w:val="24"/>
          <w14:textFill>
            <w14:solidFill>
              <w14:schemeClr w14:val="tx1"/>
            </w14:solidFill>
          </w14:textFill>
        </w:rPr>
        <w:t>服务：校内外志愿服务活动，</w:t>
      </w:r>
      <w:r>
        <w:rPr>
          <w:rStyle w:val="15"/>
          <w:rFonts w:hint="eastAsia" w:ascii="宋体" w:hAnsi="宋体"/>
          <w:b w:val="0"/>
          <w:color w:val="000000" w:themeColor="text1"/>
          <w:sz w:val="24"/>
          <w14:textFill>
            <w14:solidFill>
              <w14:schemeClr w14:val="tx1"/>
            </w14:solidFill>
          </w14:textFill>
        </w:rPr>
        <w:t>36学时（1周）计1学分。</w:t>
      </w:r>
    </w:p>
    <w:p>
      <w:pPr>
        <w:pStyle w:val="7"/>
        <w:spacing w:after="0" w:line="240" w:lineRule="auto"/>
        <w:ind w:left="0" w:leftChars="0" w:firstLine="480" w:firstLineChars="200"/>
        <w:rPr>
          <w:rStyle w:val="15"/>
          <w:rFonts w:ascii="宋体" w:hAnsi="宋体"/>
          <w:b w:val="0"/>
          <w:color w:val="000000" w:themeColor="text1"/>
          <w:sz w:val="24"/>
          <w14:textFill>
            <w14:solidFill>
              <w14:schemeClr w14:val="tx1"/>
            </w14:solidFill>
          </w14:textFill>
        </w:rPr>
      </w:pPr>
      <w:r>
        <w:rPr>
          <w:rStyle w:val="15"/>
          <w:rFonts w:hint="eastAsia" w:ascii="宋体" w:hAnsi="宋体"/>
          <w:b w:val="0"/>
          <w:color w:val="000000" w:themeColor="text1"/>
          <w:sz w:val="24"/>
          <w14:textFill>
            <w14:solidFill>
              <w14:schemeClr w14:val="tx1"/>
            </w14:solidFill>
          </w14:textFill>
        </w:rPr>
        <w:t>3</w:t>
      </w:r>
      <w:r>
        <w:rPr>
          <w:rStyle w:val="15"/>
          <w:rFonts w:ascii="宋体" w:hAnsi="宋体"/>
          <w:b w:val="0"/>
          <w:color w:val="000000" w:themeColor="text1"/>
          <w:sz w:val="24"/>
          <w14:textFill>
            <w14:solidFill>
              <w14:schemeClr w14:val="tx1"/>
            </w14:solidFill>
          </w14:textFill>
        </w:rPr>
        <w:t>.</w:t>
      </w:r>
      <w:r>
        <w:rPr>
          <w:rStyle w:val="15"/>
          <w:rFonts w:hint="eastAsia" w:ascii="宋体" w:hAnsi="宋体"/>
          <w:b w:val="0"/>
          <w:color w:val="000000" w:themeColor="text1"/>
          <w:sz w:val="24"/>
          <w14:textFill>
            <w14:solidFill>
              <w14:schemeClr w14:val="tx1"/>
            </w14:solidFill>
          </w14:textFill>
        </w:rPr>
        <w:t>公益劳动：</w:t>
      </w:r>
      <w:r>
        <w:rPr>
          <w:rStyle w:val="15"/>
          <w:rFonts w:ascii="宋体" w:hAnsi="宋体"/>
          <w:b w:val="0"/>
          <w:color w:val="000000" w:themeColor="text1"/>
          <w:sz w:val="24"/>
          <w14:textFill>
            <w14:solidFill>
              <w14:schemeClr w14:val="tx1"/>
            </w14:solidFill>
          </w14:textFill>
        </w:rPr>
        <w:t>校内外公益劳动</w:t>
      </w:r>
      <w:r>
        <w:rPr>
          <w:rStyle w:val="15"/>
          <w:rFonts w:hint="eastAsia" w:ascii="宋体" w:hAnsi="宋体"/>
          <w:b w:val="0"/>
          <w:color w:val="000000" w:themeColor="text1"/>
          <w:sz w:val="24"/>
          <w14:textFill>
            <w14:solidFill>
              <w14:schemeClr w14:val="tx1"/>
            </w14:solidFill>
          </w14:textFill>
        </w:rPr>
        <w:t>，</w:t>
      </w:r>
      <w:r>
        <w:rPr>
          <w:rStyle w:val="15"/>
          <w:rFonts w:ascii="宋体" w:hAnsi="宋体"/>
          <w:b w:val="0"/>
          <w:color w:val="000000" w:themeColor="text1"/>
          <w:sz w:val="24"/>
          <w14:textFill>
            <w14:solidFill>
              <w14:schemeClr w14:val="tx1"/>
            </w14:solidFill>
          </w14:textFill>
        </w:rPr>
        <w:t>每学期</w:t>
      </w:r>
      <w:r>
        <w:rPr>
          <w:rStyle w:val="15"/>
          <w:rFonts w:hint="eastAsia" w:ascii="宋体" w:hAnsi="宋体"/>
          <w:b w:val="0"/>
          <w:color w:val="000000" w:themeColor="text1"/>
          <w:sz w:val="24"/>
          <w14:textFill>
            <w14:solidFill>
              <w14:schemeClr w14:val="tx1"/>
            </w14:solidFill>
          </w14:textFill>
        </w:rPr>
        <w:t>1学时。</w:t>
      </w:r>
    </w:p>
    <w:p>
      <w:pPr>
        <w:pStyle w:val="7"/>
        <w:spacing w:after="0" w:line="240" w:lineRule="auto"/>
        <w:ind w:left="0" w:leftChars="0" w:firstLine="480" w:firstLineChars="200"/>
        <w:rPr>
          <w:rStyle w:val="15"/>
          <w:rFonts w:ascii="宋体" w:hAnsi="宋体"/>
          <w:b w:val="0"/>
          <w:color w:val="000000" w:themeColor="text1"/>
          <w:sz w:val="24"/>
          <w14:textFill>
            <w14:solidFill>
              <w14:schemeClr w14:val="tx1"/>
            </w14:solidFill>
          </w14:textFill>
        </w:rPr>
      </w:pPr>
      <w:r>
        <w:rPr>
          <w:rStyle w:val="15"/>
          <w:rFonts w:hint="eastAsia" w:ascii="宋体" w:hAnsi="宋体"/>
          <w:b w:val="0"/>
          <w:color w:val="000000" w:themeColor="text1"/>
          <w:sz w:val="24"/>
          <w14:textFill>
            <w14:solidFill>
              <w14:schemeClr w14:val="tx1"/>
            </w14:solidFill>
          </w14:textFill>
        </w:rPr>
        <w:t>单项或者</w:t>
      </w:r>
      <w:r>
        <w:rPr>
          <w:rStyle w:val="15"/>
          <w:rFonts w:ascii="宋体" w:hAnsi="宋体"/>
          <w:b w:val="0"/>
          <w:color w:val="000000" w:themeColor="text1"/>
          <w:sz w:val="24"/>
          <w14:textFill>
            <w14:solidFill>
              <w14:schemeClr w14:val="tx1"/>
            </w14:solidFill>
          </w14:textFill>
        </w:rPr>
        <w:t>两项累计学分满</w:t>
      </w:r>
      <w:r>
        <w:rPr>
          <w:rStyle w:val="15"/>
          <w:rFonts w:hint="eastAsia" w:ascii="宋体" w:hAnsi="宋体"/>
          <w:b w:val="0"/>
          <w:color w:val="000000" w:themeColor="text1"/>
          <w:sz w:val="24"/>
          <w14:textFill>
            <w14:solidFill>
              <w14:schemeClr w14:val="tx1"/>
            </w14:solidFill>
          </w14:textFill>
        </w:rPr>
        <w:t>2学分</w:t>
      </w:r>
      <w:r>
        <w:rPr>
          <w:rStyle w:val="15"/>
          <w:rFonts w:ascii="宋体" w:hAnsi="宋体"/>
          <w:b w:val="0"/>
          <w:color w:val="000000" w:themeColor="text1"/>
          <w:sz w:val="24"/>
          <w14:textFill>
            <w14:solidFill>
              <w14:schemeClr w14:val="tx1"/>
            </w14:solidFill>
          </w14:textFill>
        </w:rPr>
        <w:t>者，计</w:t>
      </w:r>
      <w:r>
        <w:rPr>
          <w:rStyle w:val="15"/>
          <w:rFonts w:hint="eastAsia" w:ascii="宋体" w:hAnsi="宋体"/>
          <w:b w:val="0"/>
          <w:color w:val="000000" w:themeColor="text1"/>
          <w:sz w:val="24"/>
          <w14:textFill>
            <w14:solidFill>
              <w14:schemeClr w14:val="tx1"/>
            </w14:solidFill>
          </w14:textFill>
        </w:rPr>
        <w:t>2学分</w:t>
      </w:r>
      <w:r>
        <w:rPr>
          <w:rStyle w:val="15"/>
          <w:rFonts w:ascii="宋体" w:hAnsi="宋体"/>
          <w:b w:val="0"/>
          <w:color w:val="000000" w:themeColor="text1"/>
          <w:sz w:val="24"/>
          <w14:textFill>
            <w14:solidFill>
              <w14:schemeClr w14:val="tx1"/>
            </w14:solidFill>
          </w14:textFill>
        </w:rPr>
        <w:t>。</w:t>
      </w:r>
    </w:p>
    <w:p>
      <w:pPr>
        <w:pStyle w:val="7"/>
        <w:spacing w:after="0" w:line="240" w:lineRule="auto"/>
        <w:ind w:left="0" w:leftChars="0" w:firstLine="480" w:firstLineChars="200"/>
        <w:rPr>
          <w:rStyle w:val="15"/>
          <w:rFonts w:ascii="宋体" w:hAnsi="宋体"/>
          <w:b w:val="0"/>
          <w:color w:val="000000" w:themeColor="text1"/>
          <w:sz w:val="24"/>
          <w14:textFill>
            <w14:solidFill>
              <w14:schemeClr w14:val="tx1"/>
            </w14:solidFill>
          </w14:textFill>
        </w:rPr>
      </w:pPr>
      <w:r>
        <w:rPr>
          <w:rStyle w:val="15"/>
          <w:rFonts w:hint="eastAsia" w:ascii="宋体" w:hAnsi="宋体"/>
          <w:b w:val="0"/>
          <w:color w:val="000000" w:themeColor="text1"/>
          <w:sz w:val="24"/>
          <w14:textFill>
            <w14:solidFill>
              <w14:schemeClr w14:val="tx1"/>
            </w14:solidFill>
          </w14:textFill>
        </w:rPr>
        <w:t>（六）军事技能：共2周，2学分。</w:t>
      </w:r>
    </w:p>
    <w:p>
      <w:pPr>
        <w:pStyle w:val="11"/>
        <w:spacing w:before="0" w:beforeAutospacing="0" w:after="0" w:afterAutospacing="0"/>
        <w:rPr>
          <w:rStyle w:val="15"/>
          <w:color w:val="000000" w:themeColor="text1"/>
          <w14:textFill>
            <w14:solidFill>
              <w14:schemeClr w14:val="tx1"/>
            </w14:solidFill>
          </w14:textFill>
        </w:rPr>
      </w:pPr>
      <w:r>
        <w:rPr>
          <w:rStyle w:val="15"/>
          <w:rFonts w:hint="eastAsia"/>
          <w:color w:val="000000" w:themeColor="text1"/>
          <w14:textFill>
            <w14:solidFill>
              <w14:schemeClr w14:val="tx1"/>
            </w14:solidFill>
          </w14:textFill>
        </w:rPr>
        <w:t>六</w:t>
      </w:r>
      <w:r>
        <w:rPr>
          <w:rStyle w:val="15"/>
          <w:color w:val="000000" w:themeColor="text1"/>
          <w14:textFill>
            <w14:solidFill>
              <w14:schemeClr w14:val="tx1"/>
            </w14:solidFill>
          </w14:textFill>
        </w:rPr>
        <w:t>、</w:t>
      </w:r>
      <w:r>
        <w:rPr>
          <w:rStyle w:val="15"/>
          <w:rFonts w:hint="eastAsia"/>
          <w:color w:val="000000" w:themeColor="text1"/>
          <w14:textFill>
            <w14:solidFill>
              <w14:schemeClr w14:val="tx1"/>
            </w14:solidFill>
          </w14:textFill>
        </w:rPr>
        <w:t xml:space="preserve">学制及修业年限   </w:t>
      </w:r>
    </w:p>
    <w:p>
      <w:pPr>
        <w:pStyle w:val="11"/>
        <w:spacing w:before="0" w:beforeAutospacing="0" w:after="0" w:afterAutospacing="0"/>
        <w:ind w:firstLine="480" w:firstLineChars="200"/>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（一）基本学制：4年</w:t>
      </w:r>
    </w:p>
    <w:p>
      <w:pPr>
        <w:pStyle w:val="11"/>
        <w:spacing w:before="0" w:beforeAutospacing="0" w:after="0" w:afterAutospacing="0"/>
        <w:ind w:firstLine="480" w:firstLineChars="200"/>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（二）修业年限：4～7年</w:t>
      </w:r>
    </w:p>
    <w:p>
      <w:pPr>
        <w:pStyle w:val="11"/>
        <w:spacing w:before="0" w:beforeAutospacing="0" w:after="0" w:afterAutospacing="0"/>
        <w:ind w:firstLine="480" w:firstLineChars="200"/>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（三）各学年时间分配（表1）</w:t>
      </w:r>
    </w:p>
    <w:p>
      <w:pPr>
        <w:jc w:val="center"/>
        <w:rPr>
          <w:rStyle w:val="15"/>
          <w:rFonts w:ascii="宋体" w:hAnsi="宋体"/>
          <w:b w:val="0"/>
          <w:bCs w:val="0"/>
          <w:color w:val="000000" w:themeColor="text1"/>
          <w:sz w:val="24"/>
          <w14:textFill>
            <w14:solidFill>
              <w14:schemeClr w14:val="tx1"/>
            </w14:solidFill>
          </w14:textFill>
        </w:rPr>
      </w:pPr>
      <w:r>
        <w:rPr>
          <w:rStyle w:val="15"/>
          <w:rFonts w:hint="eastAsia" w:ascii="宋体" w:hAnsi="宋体"/>
          <w:b w:val="0"/>
          <w:bCs w:val="0"/>
          <w:color w:val="000000" w:themeColor="text1"/>
          <w:sz w:val="24"/>
          <w14:textFill>
            <w14:solidFill>
              <w14:schemeClr w14:val="tx1"/>
            </w14:solidFill>
          </w14:textFill>
        </w:rPr>
        <w:t>四年制</w:t>
      </w:r>
      <w:r>
        <w:rPr>
          <w:rStyle w:val="15"/>
          <w:rFonts w:hint="eastAsia" w:ascii="宋体" w:hAnsi="宋体"/>
          <w:b w:val="0"/>
          <w:color w:val="000000" w:themeColor="text1"/>
          <w:sz w:val="24"/>
          <w14:textFill>
            <w14:solidFill>
              <w14:schemeClr w14:val="tx1"/>
            </w14:solidFill>
          </w14:textFill>
        </w:rPr>
        <w:t>公共事业管理专业（社会医疗保障方向中外合作办学项目）</w:t>
      </w:r>
    </w:p>
    <w:tbl>
      <w:tblPr>
        <w:tblStyle w:val="12"/>
        <w:tblW w:w="8789" w:type="dxa"/>
        <w:jc w:val="center"/>
        <w:tblBorders>
          <w:top w:val="single" w:color="000000" w:sz="4" w:space="0"/>
          <w:left w:val="none" w:color="auto" w:sz="0" w:space="0"/>
          <w:bottom w:val="single" w:color="000000"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85"/>
        <w:gridCol w:w="853"/>
        <w:gridCol w:w="1365"/>
        <w:gridCol w:w="1470"/>
        <w:gridCol w:w="848"/>
        <w:gridCol w:w="1134"/>
        <w:gridCol w:w="1134"/>
      </w:tblGrid>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5" w:type="dxa"/>
            <w:tcBorders>
              <w:top w:val="single" w:color="000000" w:sz="4" w:space="0"/>
              <w:bottom w:val="single" w:color="000000" w:sz="4" w:space="0"/>
            </w:tcBorders>
          </w:tcPr>
          <w:p>
            <w:pPr>
              <w:pStyle w:val="11"/>
              <w:spacing w:before="0" w:beforeAutospacing="0" w:after="0" w:afterAutospacing="0"/>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学年</w:t>
            </w:r>
          </w:p>
        </w:tc>
        <w:tc>
          <w:tcPr>
            <w:tcW w:w="853" w:type="dxa"/>
            <w:tcBorders>
              <w:top w:val="single" w:color="000000" w:sz="4" w:space="0"/>
              <w:bottom w:val="single" w:color="000000" w:sz="4" w:space="0"/>
            </w:tcBorders>
          </w:tcPr>
          <w:p>
            <w:pPr>
              <w:pStyle w:val="11"/>
              <w:spacing w:before="0" w:beforeAutospacing="0" w:after="0" w:afterAutospacing="0"/>
              <w:ind w:firstLine="117" w:firstLineChars="49"/>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教学</w:t>
            </w:r>
          </w:p>
        </w:tc>
        <w:tc>
          <w:tcPr>
            <w:tcW w:w="1365" w:type="dxa"/>
            <w:tcBorders>
              <w:top w:val="single" w:color="000000" w:sz="4" w:space="0"/>
              <w:bottom w:val="single" w:color="000000" w:sz="4" w:space="0"/>
            </w:tcBorders>
          </w:tcPr>
          <w:p>
            <w:pPr>
              <w:pStyle w:val="11"/>
              <w:spacing w:before="0" w:beforeAutospacing="0" w:after="0" w:afterAutospacing="0"/>
              <w:ind w:firstLine="235" w:firstLineChars="98"/>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考试</w:t>
            </w:r>
          </w:p>
        </w:tc>
        <w:tc>
          <w:tcPr>
            <w:tcW w:w="1470" w:type="dxa"/>
            <w:tcBorders>
              <w:top w:val="single" w:color="000000" w:sz="4" w:space="0"/>
              <w:bottom w:val="single" w:color="000000" w:sz="4" w:space="0"/>
            </w:tcBorders>
          </w:tcPr>
          <w:p>
            <w:pPr>
              <w:pStyle w:val="11"/>
              <w:spacing w:before="0" w:beforeAutospacing="0" w:after="0" w:afterAutospacing="0"/>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毕业实习</w:t>
            </w:r>
          </w:p>
        </w:tc>
        <w:tc>
          <w:tcPr>
            <w:tcW w:w="848" w:type="dxa"/>
            <w:tcBorders>
              <w:top w:val="single" w:color="000000" w:sz="4" w:space="0"/>
              <w:bottom w:val="single" w:color="000000" w:sz="4" w:space="0"/>
            </w:tcBorders>
          </w:tcPr>
          <w:p>
            <w:pPr>
              <w:pStyle w:val="11"/>
              <w:spacing w:before="0" w:beforeAutospacing="0" w:after="0" w:afterAutospacing="0"/>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机动</w:t>
            </w:r>
          </w:p>
        </w:tc>
        <w:tc>
          <w:tcPr>
            <w:tcW w:w="1134" w:type="dxa"/>
            <w:tcBorders>
              <w:top w:val="single" w:color="000000" w:sz="4" w:space="0"/>
              <w:bottom w:val="single" w:color="000000" w:sz="4" w:space="0"/>
            </w:tcBorders>
          </w:tcPr>
          <w:p>
            <w:pPr>
              <w:pStyle w:val="11"/>
              <w:spacing w:before="0" w:beforeAutospacing="0" w:after="0" w:afterAutospacing="0"/>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假期</w:t>
            </w:r>
          </w:p>
        </w:tc>
        <w:tc>
          <w:tcPr>
            <w:tcW w:w="1134" w:type="dxa"/>
            <w:tcBorders>
              <w:top w:val="single" w:color="000000" w:sz="4" w:space="0"/>
              <w:bottom w:val="single" w:color="000000" w:sz="4" w:space="0"/>
            </w:tcBorders>
          </w:tcPr>
          <w:p>
            <w:pPr>
              <w:pStyle w:val="11"/>
              <w:spacing w:before="0" w:beforeAutospacing="0" w:after="0" w:afterAutospacing="0"/>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合计</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5" w:type="dxa"/>
            <w:tcBorders>
              <w:top w:val="single" w:color="000000" w:sz="4" w:space="0"/>
            </w:tcBorders>
          </w:tcPr>
          <w:p>
            <w:pPr>
              <w:pStyle w:val="11"/>
              <w:spacing w:before="0" w:beforeAutospacing="0" w:after="0" w:afterAutospacing="0"/>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一</w:t>
            </w:r>
          </w:p>
        </w:tc>
        <w:tc>
          <w:tcPr>
            <w:tcW w:w="853" w:type="dxa"/>
            <w:tcBorders>
              <w:top w:val="single" w:color="000000" w:sz="4" w:space="0"/>
            </w:tcBorders>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31</w:t>
            </w:r>
          </w:p>
        </w:tc>
        <w:tc>
          <w:tcPr>
            <w:tcW w:w="1365" w:type="dxa"/>
            <w:tcBorders>
              <w:top w:val="single" w:color="000000" w:sz="4" w:space="0"/>
            </w:tcBorders>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w:t>
            </w:r>
          </w:p>
        </w:tc>
        <w:tc>
          <w:tcPr>
            <w:tcW w:w="1470" w:type="dxa"/>
            <w:tcBorders>
              <w:top w:val="single" w:color="000000" w:sz="4" w:space="0"/>
            </w:tcBorders>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w:t>
            </w:r>
          </w:p>
        </w:tc>
        <w:tc>
          <w:tcPr>
            <w:tcW w:w="848" w:type="dxa"/>
            <w:tcBorders>
              <w:top w:val="single" w:color="000000" w:sz="4" w:space="0"/>
            </w:tcBorders>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w:t>
            </w:r>
          </w:p>
        </w:tc>
        <w:tc>
          <w:tcPr>
            <w:tcW w:w="1134" w:type="dxa"/>
            <w:tcBorders>
              <w:top w:val="single" w:color="000000" w:sz="4" w:space="0"/>
            </w:tcBorders>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14</w:t>
            </w:r>
          </w:p>
        </w:tc>
        <w:tc>
          <w:tcPr>
            <w:tcW w:w="1134" w:type="dxa"/>
            <w:tcBorders>
              <w:top w:val="single" w:color="000000" w:sz="4" w:space="0"/>
            </w:tcBorders>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52</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5" w:type="dxa"/>
          </w:tcPr>
          <w:p>
            <w:pPr>
              <w:pStyle w:val="11"/>
              <w:spacing w:before="0" w:beforeAutospacing="0" w:after="0" w:afterAutospacing="0"/>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二</w:t>
            </w:r>
          </w:p>
        </w:tc>
        <w:tc>
          <w:tcPr>
            <w:tcW w:w="853"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32</w:t>
            </w:r>
          </w:p>
        </w:tc>
        <w:tc>
          <w:tcPr>
            <w:tcW w:w="1365"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w:t>
            </w:r>
          </w:p>
        </w:tc>
        <w:tc>
          <w:tcPr>
            <w:tcW w:w="1470"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w:t>
            </w:r>
          </w:p>
        </w:tc>
        <w:tc>
          <w:tcPr>
            <w:tcW w:w="848"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w:t>
            </w:r>
          </w:p>
        </w:tc>
        <w:tc>
          <w:tcPr>
            <w:tcW w:w="1134"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14</w:t>
            </w:r>
          </w:p>
        </w:tc>
        <w:tc>
          <w:tcPr>
            <w:tcW w:w="1134"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52</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5" w:type="dxa"/>
          </w:tcPr>
          <w:p>
            <w:pPr>
              <w:pStyle w:val="11"/>
              <w:spacing w:before="0" w:beforeAutospacing="0" w:after="0" w:afterAutospacing="0"/>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三</w:t>
            </w:r>
          </w:p>
        </w:tc>
        <w:tc>
          <w:tcPr>
            <w:tcW w:w="853"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32</w:t>
            </w:r>
          </w:p>
        </w:tc>
        <w:tc>
          <w:tcPr>
            <w:tcW w:w="1365"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w:t>
            </w:r>
          </w:p>
        </w:tc>
        <w:tc>
          <w:tcPr>
            <w:tcW w:w="1470"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w:t>
            </w:r>
          </w:p>
        </w:tc>
        <w:tc>
          <w:tcPr>
            <w:tcW w:w="848"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w:t>
            </w:r>
          </w:p>
        </w:tc>
        <w:tc>
          <w:tcPr>
            <w:tcW w:w="1134"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14</w:t>
            </w:r>
          </w:p>
        </w:tc>
        <w:tc>
          <w:tcPr>
            <w:tcW w:w="1134"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52</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5" w:type="dxa"/>
          </w:tcPr>
          <w:p>
            <w:pPr>
              <w:pStyle w:val="11"/>
              <w:spacing w:before="0" w:beforeAutospacing="0" w:after="0" w:afterAutospacing="0"/>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四</w:t>
            </w:r>
          </w:p>
        </w:tc>
        <w:tc>
          <w:tcPr>
            <w:tcW w:w="853"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w:t>
            </w:r>
          </w:p>
        </w:tc>
        <w:tc>
          <w:tcPr>
            <w:tcW w:w="1365"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w:t>
            </w:r>
          </w:p>
        </w:tc>
        <w:tc>
          <w:tcPr>
            <w:tcW w:w="1470" w:type="dxa"/>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32</w:t>
            </w:r>
          </w:p>
        </w:tc>
        <w:tc>
          <w:tcPr>
            <w:tcW w:w="848"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w:t>
            </w:r>
          </w:p>
        </w:tc>
        <w:tc>
          <w:tcPr>
            <w:tcW w:w="1134"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w:t>
            </w:r>
          </w:p>
        </w:tc>
        <w:tc>
          <w:tcPr>
            <w:tcW w:w="1134" w:type="dxa"/>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34</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5" w:type="dxa"/>
          </w:tcPr>
          <w:p>
            <w:pPr>
              <w:pStyle w:val="11"/>
              <w:spacing w:before="0" w:beforeAutospacing="0" w:after="0" w:afterAutospacing="0"/>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合计（不出国）</w:t>
            </w:r>
          </w:p>
        </w:tc>
        <w:tc>
          <w:tcPr>
            <w:tcW w:w="853"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95</w:t>
            </w:r>
          </w:p>
        </w:tc>
        <w:tc>
          <w:tcPr>
            <w:tcW w:w="1365"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12</w:t>
            </w:r>
          </w:p>
        </w:tc>
        <w:tc>
          <w:tcPr>
            <w:tcW w:w="1470" w:type="dxa"/>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32</w:t>
            </w:r>
          </w:p>
        </w:tc>
        <w:tc>
          <w:tcPr>
            <w:tcW w:w="848" w:type="dxa"/>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9</w:t>
            </w:r>
          </w:p>
        </w:tc>
        <w:tc>
          <w:tcPr>
            <w:tcW w:w="1134"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w:t>
            </w:r>
            <w:r>
              <w:rPr>
                <w:rFonts w:ascii="宋体" w:hAnsi="宋体"/>
                <w:color w:val="000000" w:themeColor="text1"/>
                <w:sz w:val="24"/>
                <w14:textFill>
                  <w14:solidFill>
                    <w14:schemeClr w14:val="tx1"/>
                  </w14:solidFill>
                </w14:textFill>
              </w:rPr>
              <w:t>2</w:t>
            </w:r>
          </w:p>
        </w:tc>
        <w:tc>
          <w:tcPr>
            <w:tcW w:w="1134" w:type="dxa"/>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190</w:t>
            </w:r>
          </w:p>
        </w:tc>
      </w:tr>
    </w:tbl>
    <w:p>
      <w:pPr>
        <w:pStyle w:val="11"/>
        <w:spacing w:before="0" w:beforeAutospacing="0" w:after="0" w:afterAutospacing="0"/>
        <w:rPr>
          <w:rStyle w:val="15"/>
          <w:color w:val="000000" w:themeColor="text1"/>
          <w14:textFill>
            <w14:solidFill>
              <w14:schemeClr w14:val="tx1"/>
            </w14:solidFill>
          </w14:textFill>
        </w:rPr>
      </w:pPr>
      <w:r>
        <w:rPr>
          <w:rFonts w:hint="eastAsia" w:cs="宋体"/>
          <w:color w:val="000000" w:themeColor="text1"/>
          <w:sz w:val="21"/>
          <w:szCs w:val="21"/>
          <w14:textFill>
            <w14:solidFill>
              <w14:schemeClr w14:val="tx1"/>
            </w14:solidFill>
          </w14:textFill>
        </w:rPr>
        <w:t>※社会实践</w:t>
      </w:r>
      <w:r>
        <w:rPr>
          <w:rFonts w:cs="宋体"/>
          <w:color w:val="000000" w:themeColor="text1"/>
          <w:sz w:val="21"/>
          <w:szCs w:val="21"/>
          <w14:textFill>
            <w14:solidFill>
              <w14:schemeClr w14:val="tx1"/>
            </w14:solidFill>
          </w14:textFill>
        </w:rPr>
        <w:t>2</w:t>
      </w:r>
      <w:r>
        <w:rPr>
          <w:rFonts w:hint="eastAsia" w:cs="宋体"/>
          <w:color w:val="000000" w:themeColor="text1"/>
          <w:sz w:val="21"/>
          <w:szCs w:val="21"/>
          <w14:textFill>
            <w14:solidFill>
              <w14:schemeClr w14:val="tx1"/>
            </w14:solidFill>
          </w14:textFill>
        </w:rPr>
        <w:t>周，由校团委作统一部署，机动含军训、社会实践、现场教学、毕业考试等其他环节。</w:t>
      </w:r>
    </w:p>
    <w:p>
      <w:pPr>
        <w:pStyle w:val="11"/>
        <w:spacing w:before="0" w:beforeAutospacing="0" w:after="0" w:afterAutospacing="0"/>
        <w:rPr>
          <w:rStyle w:val="15"/>
          <w:color w:val="000000" w:themeColor="text1"/>
          <w14:textFill>
            <w14:solidFill>
              <w14:schemeClr w14:val="tx1"/>
            </w14:solidFill>
          </w14:textFill>
        </w:rPr>
      </w:pPr>
    </w:p>
    <w:p>
      <w:pPr>
        <w:pStyle w:val="11"/>
        <w:spacing w:before="0" w:beforeAutospacing="0" w:after="0" w:afterAutospacing="0"/>
        <w:rPr>
          <w:rStyle w:val="15"/>
          <w:color w:val="000000" w:themeColor="text1"/>
          <w14:textFill>
            <w14:solidFill>
              <w14:schemeClr w14:val="tx1"/>
            </w14:solidFill>
          </w14:textFill>
        </w:rPr>
      </w:pPr>
      <w:r>
        <w:rPr>
          <w:rStyle w:val="15"/>
          <w:rFonts w:hint="eastAsia"/>
          <w:color w:val="000000" w:themeColor="text1"/>
          <w14:textFill>
            <w14:solidFill>
              <w14:schemeClr w14:val="tx1"/>
            </w14:solidFill>
          </w14:textFill>
        </w:rPr>
        <w:t>七、毕业与学位</w:t>
      </w:r>
    </w:p>
    <w:p>
      <w:pPr>
        <w:autoSpaceDE w:val="0"/>
        <w:autoSpaceDN w:val="0"/>
        <w:adjustRightInd w:val="0"/>
        <w:ind w:firstLine="480" w:firstLineChars="200"/>
        <w:jc w:val="left"/>
        <w:rPr>
          <w:rFonts w:ascii="宋体" w:cs="宋体"/>
          <w:color w:val="000000" w:themeColor="text1"/>
          <w:kern w:val="0"/>
          <w:sz w:val="24"/>
          <w14:textFill>
            <w14:solidFill>
              <w14:schemeClr w14:val="tx1"/>
            </w14:solidFill>
          </w14:textFill>
        </w:rPr>
      </w:pPr>
      <w:r>
        <w:rPr>
          <w:rFonts w:hint="eastAsia" w:ascii="宋体" w:cs="宋体"/>
          <w:color w:val="000000" w:themeColor="text1"/>
          <w:kern w:val="0"/>
          <w:sz w:val="24"/>
          <w14:textFill>
            <w14:solidFill>
              <w14:schemeClr w14:val="tx1"/>
            </w14:solidFill>
          </w14:textFill>
        </w:rPr>
        <w:t>（一）出国学生同时达到以下条件，可毕业并授予学位。</w:t>
      </w:r>
    </w:p>
    <w:p>
      <w:pPr>
        <w:autoSpaceDE w:val="0"/>
        <w:autoSpaceDN w:val="0"/>
        <w:adjustRightInd w:val="0"/>
        <w:ind w:firstLine="480" w:firstLineChars="200"/>
        <w:jc w:val="left"/>
        <w:rPr>
          <w:rFonts w:ascii="宋体" w:cs="宋体"/>
          <w:color w:val="000000" w:themeColor="text1"/>
          <w:kern w:val="0"/>
          <w:sz w:val="24"/>
          <w14:textFill>
            <w14:solidFill>
              <w14:schemeClr w14:val="tx1"/>
            </w14:solidFill>
          </w14:textFill>
        </w:rPr>
      </w:pPr>
      <w:r>
        <w:rPr>
          <w:rFonts w:ascii="宋体" w:cs="宋体"/>
          <w:color w:val="000000" w:themeColor="text1"/>
          <w:kern w:val="0"/>
          <w:sz w:val="24"/>
          <w14:textFill>
            <w14:solidFill>
              <w14:schemeClr w14:val="tx1"/>
            </w14:solidFill>
          </w14:textFill>
        </w:rPr>
        <w:t>1</w:t>
      </w:r>
      <w:r>
        <w:rPr>
          <w:rFonts w:hint="eastAsia" w:ascii="宋体" w:cs="宋体"/>
          <w:color w:val="000000" w:themeColor="text1"/>
          <w:kern w:val="0"/>
          <w:sz w:val="24"/>
          <w14:textFill>
            <w14:solidFill>
              <w14:schemeClr w14:val="tx1"/>
            </w14:solidFill>
          </w14:textFill>
        </w:rPr>
        <w:t>、本专业前三年在广西医科大学学习，第四年在西俄勒冈大学学习。</w:t>
      </w:r>
    </w:p>
    <w:p>
      <w:pPr>
        <w:autoSpaceDE w:val="0"/>
        <w:autoSpaceDN w:val="0"/>
        <w:adjustRightInd w:val="0"/>
        <w:ind w:firstLine="480" w:firstLineChars="200"/>
        <w:jc w:val="left"/>
        <w:rPr>
          <w:rFonts w:ascii="宋体" w:cs="宋体"/>
          <w:color w:val="000000" w:themeColor="text1"/>
          <w:kern w:val="0"/>
          <w:sz w:val="24"/>
          <w14:textFill>
            <w14:solidFill>
              <w14:schemeClr w14:val="tx1"/>
            </w14:solidFill>
          </w14:textFill>
        </w:rPr>
      </w:pPr>
      <w:r>
        <w:rPr>
          <w:rFonts w:hint="eastAsia" w:ascii="宋体" w:cs="宋体"/>
          <w:color w:val="000000" w:themeColor="text1"/>
          <w:kern w:val="0"/>
          <w:sz w:val="24"/>
          <w14:textFill>
            <w14:solidFill>
              <w14:schemeClr w14:val="tx1"/>
            </w14:solidFill>
          </w14:textFill>
        </w:rPr>
        <w:t>前三年完成国内课程学习，缴清前三学年学费，通过雅思（</w:t>
      </w:r>
      <w:r>
        <w:rPr>
          <w:rFonts w:ascii="宋体" w:cs="宋体"/>
          <w:color w:val="000000" w:themeColor="text1"/>
          <w:kern w:val="0"/>
          <w:sz w:val="24"/>
          <w14:textFill>
            <w14:solidFill>
              <w14:schemeClr w14:val="tx1"/>
            </w14:solidFill>
          </w14:textFill>
        </w:rPr>
        <w:t>IELTS</w:t>
      </w:r>
      <w:r>
        <w:rPr>
          <w:rFonts w:hint="eastAsia" w:ascii="宋体" w:cs="宋体"/>
          <w:color w:val="000000" w:themeColor="text1"/>
          <w:kern w:val="0"/>
          <w:sz w:val="24"/>
          <w14:textFill>
            <w14:solidFill>
              <w14:schemeClr w14:val="tx1"/>
            </w14:solidFill>
          </w14:textFill>
        </w:rPr>
        <w:t>）</w:t>
      </w:r>
      <w:r>
        <w:rPr>
          <w:rFonts w:ascii="宋体" w:cs="宋体"/>
          <w:color w:val="000000" w:themeColor="text1"/>
          <w:kern w:val="0"/>
          <w:sz w:val="24"/>
          <w14:textFill>
            <w14:solidFill>
              <w14:schemeClr w14:val="tx1"/>
            </w14:solidFill>
          </w14:textFill>
        </w:rPr>
        <w:t>5.0</w:t>
      </w:r>
      <w:r>
        <w:rPr>
          <w:rFonts w:hint="eastAsia" w:ascii="宋体" w:cs="宋体"/>
          <w:color w:val="000000" w:themeColor="text1"/>
          <w:kern w:val="0"/>
          <w:sz w:val="24"/>
          <w14:textFill>
            <w14:solidFill>
              <w14:schemeClr w14:val="tx1"/>
            </w14:solidFill>
          </w14:textFill>
        </w:rPr>
        <w:t>或托福（</w:t>
      </w:r>
      <w:r>
        <w:rPr>
          <w:rFonts w:ascii="宋体" w:cs="宋体"/>
          <w:color w:val="000000" w:themeColor="text1"/>
          <w:kern w:val="0"/>
          <w:sz w:val="24"/>
          <w14:textFill>
            <w14:solidFill>
              <w14:schemeClr w14:val="tx1"/>
            </w14:solidFill>
          </w14:textFill>
        </w:rPr>
        <w:t>TOEFL</w:t>
      </w:r>
      <w:r>
        <w:rPr>
          <w:rFonts w:hint="eastAsia" w:ascii="宋体" w:cs="宋体"/>
          <w:color w:val="000000" w:themeColor="text1"/>
          <w:kern w:val="0"/>
          <w:sz w:val="24"/>
          <w14:textFill>
            <w14:solidFill>
              <w14:schemeClr w14:val="tx1"/>
            </w14:solidFill>
          </w14:textFill>
        </w:rPr>
        <w:t>）</w:t>
      </w:r>
      <w:r>
        <w:rPr>
          <w:rFonts w:ascii="宋体" w:cs="宋体"/>
          <w:color w:val="000000" w:themeColor="text1"/>
          <w:kern w:val="0"/>
          <w:sz w:val="24"/>
          <w14:textFill>
            <w14:solidFill>
              <w14:schemeClr w14:val="tx1"/>
            </w14:solidFill>
          </w14:textFill>
        </w:rPr>
        <w:t>61</w:t>
      </w:r>
      <w:r>
        <w:rPr>
          <w:rFonts w:hint="eastAsia" w:ascii="宋体" w:cs="宋体"/>
          <w:color w:val="000000" w:themeColor="text1"/>
          <w:kern w:val="0"/>
          <w:sz w:val="24"/>
          <w14:textFill>
            <w14:solidFill>
              <w14:schemeClr w14:val="tx1"/>
            </w14:solidFill>
          </w14:textFill>
        </w:rPr>
        <w:t>分，可转入西俄勒冈大学继续学习专业核心课程（英语成绩不达标的学生可先到西俄勒冈大学强化英语，达标后继续专业课学习）。学生在美方学校学习并按要求完成所修课程，符合美方毕业标准，并同时在广西医科大学规定的修业年限内，德、智、体合格，修完教育教学计划规定的国内前三学年的全部课程，考核成绩合格，限选课程修满</w:t>
      </w:r>
      <w:r>
        <w:rPr>
          <w:rFonts w:ascii="宋体" w:cs="宋体"/>
          <w:color w:val="000000" w:themeColor="text1"/>
          <w:kern w:val="0"/>
          <w:sz w:val="24"/>
          <w14:textFill>
            <w14:solidFill>
              <w14:schemeClr w14:val="tx1"/>
            </w14:solidFill>
          </w14:textFill>
        </w:rPr>
        <w:t>16</w:t>
      </w:r>
      <w:r>
        <w:rPr>
          <w:rFonts w:hint="eastAsia" w:ascii="宋体" w:cs="宋体"/>
          <w:color w:val="000000" w:themeColor="text1"/>
          <w:kern w:val="0"/>
          <w:sz w:val="24"/>
          <w14:textFill>
            <w14:solidFill>
              <w14:schemeClr w14:val="tx1"/>
            </w14:solidFill>
          </w14:textFill>
        </w:rPr>
        <w:t>学分，任选课修满</w:t>
      </w:r>
      <w:r>
        <w:rPr>
          <w:rFonts w:ascii="宋体" w:cs="宋体"/>
          <w:color w:val="000000" w:themeColor="text1"/>
          <w:kern w:val="0"/>
          <w:sz w:val="24"/>
          <w14:textFill>
            <w14:solidFill>
              <w14:schemeClr w14:val="tx1"/>
            </w14:solidFill>
          </w14:textFill>
        </w:rPr>
        <w:t>12</w:t>
      </w:r>
      <w:r>
        <w:rPr>
          <w:rFonts w:hint="eastAsia" w:ascii="宋体" w:cs="宋体"/>
          <w:color w:val="000000" w:themeColor="text1"/>
          <w:kern w:val="0"/>
          <w:sz w:val="24"/>
          <w14:textFill>
            <w14:solidFill>
              <w14:schemeClr w14:val="tx1"/>
            </w14:solidFill>
          </w14:textFill>
        </w:rPr>
        <w:t>学分</w:t>
      </w:r>
      <w:r>
        <w:rPr>
          <w:rFonts w:hint="eastAsia" w:ascii="宋体" w:cs="宋体"/>
          <w:color w:val="auto"/>
          <w:kern w:val="0"/>
          <w:sz w:val="24"/>
        </w:rPr>
        <w:t>，国内课程总学分达</w:t>
      </w:r>
      <w:r>
        <w:rPr>
          <w:rFonts w:ascii="宋体" w:cs="宋体"/>
          <w:color w:val="auto"/>
          <w:kern w:val="0"/>
          <w:sz w:val="24"/>
        </w:rPr>
        <w:t>130</w:t>
      </w:r>
      <w:r>
        <w:rPr>
          <w:rFonts w:hint="eastAsia" w:ascii="宋体" w:cs="宋体"/>
          <w:color w:val="auto"/>
          <w:kern w:val="0"/>
          <w:sz w:val="24"/>
        </w:rPr>
        <w:t>学分</w:t>
      </w:r>
      <w:r>
        <w:rPr>
          <w:rFonts w:hint="eastAsia" w:ascii="宋体" w:cs="宋体"/>
          <w:color w:val="000000" w:themeColor="text1"/>
          <w:kern w:val="0"/>
          <w:sz w:val="24"/>
          <w14:textFill>
            <w14:solidFill>
              <w14:schemeClr w14:val="tx1"/>
            </w14:solidFill>
          </w14:textFill>
        </w:rPr>
        <w:t>及以上，可同时获得美国西俄勒冈大学颁发的学士学位证书，以及由广西医科大学颁发的全日制本科毕业证书，符合《广西医科大学学士学位授予工作细则》规定条件者授予管理学学位。</w:t>
      </w:r>
    </w:p>
    <w:p>
      <w:pPr>
        <w:autoSpaceDE w:val="0"/>
        <w:autoSpaceDN w:val="0"/>
        <w:adjustRightInd w:val="0"/>
        <w:ind w:firstLine="480" w:firstLineChars="200"/>
        <w:rPr>
          <w:rFonts w:ascii="宋体" w:cs="宋体"/>
          <w:color w:val="000000" w:themeColor="text1"/>
          <w:kern w:val="0"/>
          <w:sz w:val="24"/>
          <w14:textFill>
            <w14:solidFill>
              <w14:schemeClr w14:val="tx1"/>
            </w14:solidFill>
          </w14:textFill>
        </w:rPr>
      </w:pPr>
      <w:r>
        <w:rPr>
          <w:rFonts w:ascii="宋体" w:cs="宋体"/>
          <w:color w:val="000000" w:themeColor="text1"/>
          <w:kern w:val="0"/>
          <w:sz w:val="24"/>
          <w14:textFill>
            <w14:solidFill>
              <w14:schemeClr w14:val="tx1"/>
            </w14:solidFill>
          </w14:textFill>
        </w:rPr>
        <w:t>2</w:t>
      </w:r>
      <w:r>
        <w:rPr>
          <w:rFonts w:hint="eastAsia" w:ascii="宋体" w:cs="宋体"/>
          <w:color w:val="000000" w:themeColor="text1"/>
          <w:kern w:val="0"/>
          <w:sz w:val="24"/>
          <w14:textFill>
            <w14:solidFill>
              <w14:schemeClr w14:val="tx1"/>
            </w14:solidFill>
          </w14:textFill>
        </w:rPr>
        <w:t>、在学校规定的修业年限内，完成“</w:t>
      </w:r>
      <w:r>
        <w:rPr>
          <w:rFonts w:ascii="宋体" w:cs="宋体"/>
          <w:color w:val="000000" w:themeColor="text1"/>
          <w:kern w:val="0"/>
          <w:sz w:val="24"/>
          <w14:textFill>
            <w14:solidFill>
              <w14:schemeClr w14:val="tx1"/>
            </w14:solidFill>
          </w14:textFill>
        </w:rPr>
        <w:t>3+</w:t>
      </w:r>
      <w:r>
        <w:rPr>
          <w:rFonts w:hint="eastAsia" w:ascii="宋体" w:cs="宋体"/>
          <w:color w:val="000000" w:themeColor="text1"/>
          <w:kern w:val="0"/>
          <w:sz w:val="24"/>
          <w14:textFill>
            <w14:solidFill>
              <w14:schemeClr w14:val="tx1"/>
            </w14:solidFill>
          </w14:textFill>
        </w:rPr>
        <w:t>创新创业”项目的合格者。即入校后完成</w:t>
      </w:r>
      <w:r>
        <w:rPr>
          <w:rFonts w:ascii="宋体" w:cs="宋体"/>
          <w:color w:val="000000" w:themeColor="text1"/>
          <w:kern w:val="0"/>
          <w:sz w:val="24"/>
          <w14:textFill>
            <w14:solidFill>
              <w14:schemeClr w14:val="tx1"/>
            </w14:solidFill>
          </w14:textFill>
        </w:rPr>
        <w:t>3</w:t>
      </w:r>
      <w:r>
        <w:rPr>
          <w:rFonts w:hint="eastAsia" w:ascii="宋体" w:cs="宋体"/>
          <w:color w:val="000000" w:themeColor="text1"/>
          <w:kern w:val="0"/>
          <w:sz w:val="24"/>
          <w14:textFill>
            <w14:solidFill>
              <w14:schemeClr w14:val="tx1"/>
            </w14:solidFill>
          </w14:textFill>
        </w:rPr>
        <w:t>年课程的学习、成绩合格；随后进行与专业相关的创新创业且其成绩特别突出的、经二级学院教学委员会认定，上报学校教学委员会复核批准，准予毕业并授予学士学位。</w:t>
      </w:r>
    </w:p>
    <w:p>
      <w:pPr>
        <w:autoSpaceDE w:val="0"/>
        <w:autoSpaceDN w:val="0"/>
        <w:adjustRightInd w:val="0"/>
        <w:ind w:firstLine="480" w:firstLineChars="200"/>
        <w:jc w:val="left"/>
        <w:rPr>
          <w:rFonts w:ascii="宋体" w:cs="宋体"/>
          <w:color w:val="000000" w:themeColor="text1"/>
          <w:kern w:val="0"/>
          <w:sz w:val="24"/>
          <w14:textFill>
            <w14:solidFill>
              <w14:schemeClr w14:val="tx1"/>
            </w14:solidFill>
          </w14:textFill>
        </w:rPr>
      </w:pPr>
      <w:r>
        <w:rPr>
          <w:rFonts w:hint="eastAsia" w:ascii="宋体" w:cs="宋体"/>
          <w:color w:val="000000" w:themeColor="text1"/>
          <w:kern w:val="0"/>
          <w:sz w:val="24"/>
          <w14:textFill>
            <w14:solidFill>
              <w14:schemeClr w14:val="tx1"/>
            </w14:solidFill>
          </w14:textFill>
        </w:rPr>
        <w:t>（二）不出国学生同时达到以下条件，可毕业并授予学位。</w:t>
      </w:r>
    </w:p>
    <w:p>
      <w:pPr>
        <w:autoSpaceDE w:val="0"/>
        <w:autoSpaceDN w:val="0"/>
        <w:adjustRightInd w:val="0"/>
        <w:ind w:firstLine="480" w:firstLineChars="200"/>
        <w:jc w:val="left"/>
        <w:rPr>
          <w:rFonts w:ascii="宋体" w:cs="宋体"/>
          <w:color w:val="000000" w:themeColor="text1"/>
          <w:kern w:val="0"/>
          <w:sz w:val="24"/>
          <w14:textFill>
            <w14:solidFill>
              <w14:schemeClr w14:val="tx1"/>
            </w14:solidFill>
          </w14:textFill>
        </w:rPr>
      </w:pPr>
      <w:r>
        <w:rPr>
          <w:rFonts w:ascii="宋体" w:cs="宋体"/>
          <w:color w:val="000000" w:themeColor="text1"/>
          <w:kern w:val="0"/>
          <w:sz w:val="24"/>
          <w14:textFill>
            <w14:solidFill>
              <w14:schemeClr w14:val="tx1"/>
            </w14:solidFill>
          </w14:textFill>
        </w:rPr>
        <w:t>1</w:t>
      </w:r>
      <w:r>
        <w:rPr>
          <w:rFonts w:hint="eastAsia" w:ascii="宋体" w:cs="宋体"/>
          <w:color w:val="000000" w:themeColor="text1"/>
          <w:kern w:val="0"/>
          <w:sz w:val="24"/>
          <w14:textFill>
            <w14:solidFill>
              <w14:schemeClr w14:val="tx1"/>
            </w14:solidFill>
          </w14:textFill>
        </w:rPr>
        <w:t>、在缴清前三学年学费后，可申请转为我校公共事业管理（社会医疗保障</w:t>
      </w:r>
      <w:r>
        <w:rPr>
          <w:rFonts w:hint="eastAsia" w:ascii="宋体" w:cs="宋体"/>
          <w:color w:val="000000" w:themeColor="text1"/>
          <w:kern w:val="0"/>
          <w:sz w:val="24"/>
          <w:lang w:val="en-US" w:eastAsia="zh-CN"/>
          <w14:textFill>
            <w14:solidFill>
              <w14:schemeClr w14:val="tx1"/>
            </w14:solidFill>
          </w14:textFill>
        </w:rPr>
        <w:t>方向</w:t>
      </w:r>
      <w:r>
        <w:rPr>
          <w:rFonts w:hint="eastAsia" w:ascii="宋体" w:cs="宋体"/>
          <w:color w:val="000000" w:themeColor="text1"/>
          <w:kern w:val="0"/>
          <w:sz w:val="24"/>
          <w14:textFill>
            <w14:solidFill>
              <w14:schemeClr w14:val="tx1"/>
            </w14:solidFill>
          </w14:textFill>
        </w:rPr>
        <w:t>）本科专业继续完成最后一年的学习。学生在学校规定的修业年限内，德、智、体合格，修完教育教学计划规定的国内前三学年的全部课程，考核成绩合格，限选课程修满</w:t>
      </w:r>
      <w:r>
        <w:rPr>
          <w:rFonts w:ascii="宋体" w:cs="宋体"/>
          <w:color w:val="000000" w:themeColor="text1"/>
          <w:kern w:val="0"/>
          <w:sz w:val="24"/>
          <w14:textFill>
            <w14:solidFill>
              <w14:schemeClr w14:val="tx1"/>
            </w14:solidFill>
          </w14:textFill>
        </w:rPr>
        <w:t>1</w:t>
      </w:r>
      <w:r>
        <w:rPr>
          <w:rFonts w:hint="eastAsia" w:ascii="宋体" w:cs="宋体"/>
          <w:color w:val="000000" w:themeColor="text1"/>
          <w:kern w:val="0"/>
          <w:sz w:val="24"/>
          <w:lang w:val="en-US" w:eastAsia="zh-CN"/>
          <w14:textFill>
            <w14:solidFill>
              <w14:schemeClr w14:val="tx1"/>
            </w14:solidFill>
          </w14:textFill>
        </w:rPr>
        <w:t>6</w:t>
      </w:r>
      <w:r>
        <w:rPr>
          <w:rFonts w:hint="eastAsia" w:ascii="宋体" w:cs="宋体"/>
          <w:color w:val="000000" w:themeColor="text1"/>
          <w:kern w:val="0"/>
          <w:sz w:val="24"/>
          <w14:textFill>
            <w14:solidFill>
              <w14:schemeClr w14:val="tx1"/>
            </w14:solidFill>
          </w14:textFill>
        </w:rPr>
        <w:t>学分，任选课修满</w:t>
      </w:r>
      <w:r>
        <w:rPr>
          <w:rFonts w:ascii="宋体" w:cs="宋体"/>
          <w:color w:val="000000" w:themeColor="text1"/>
          <w:kern w:val="0"/>
          <w:sz w:val="24"/>
          <w14:textFill>
            <w14:solidFill>
              <w14:schemeClr w14:val="tx1"/>
            </w14:solidFill>
          </w14:textFill>
        </w:rPr>
        <w:t>12</w:t>
      </w:r>
      <w:r>
        <w:rPr>
          <w:rFonts w:hint="eastAsia" w:ascii="宋体" w:cs="宋体"/>
          <w:color w:val="000000" w:themeColor="text1"/>
          <w:kern w:val="0"/>
          <w:sz w:val="24"/>
          <w14:textFill>
            <w14:solidFill>
              <w14:schemeClr w14:val="tx1"/>
            </w14:solidFill>
          </w14:textFill>
        </w:rPr>
        <w:t>学分，完成规定的毕业实习，通过毕业论文答辩，总学分达</w:t>
      </w:r>
      <w:r>
        <w:rPr>
          <w:rFonts w:ascii="宋体" w:cs="宋体"/>
          <w:color w:val="000000" w:themeColor="text1"/>
          <w:kern w:val="0"/>
          <w:sz w:val="24"/>
          <w14:textFill>
            <w14:solidFill>
              <w14:schemeClr w14:val="tx1"/>
            </w14:solidFill>
          </w14:textFill>
        </w:rPr>
        <w:t>15</w:t>
      </w:r>
      <w:r>
        <w:rPr>
          <w:rFonts w:hint="eastAsia" w:ascii="宋体" w:cs="宋体"/>
          <w:color w:val="000000" w:themeColor="text1"/>
          <w:kern w:val="0"/>
          <w:sz w:val="24"/>
          <w:lang w:val="en-US" w:eastAsia="zh-CN"/>
          <w14:textFill>
            <w14:solidFill>
              <w14:schemeClr w14:val="tx1"/>
            </w14:solidFill>
          </w14:textFill>
        </w:rPr>
        <w:t>6</w:t>
      </w:r>
      <w:r>
        <w:rPr>
          <w:rFonts w:hint="eastAsia" w:ascii="宋体" w:cs="宋体"/>
          <w:color w:val="000000" w:themeColor="text1"/>
          <w:kern w:val="0"/>
          <w:sz w:val="24"/>
          <w14:textFill>
            <w14:solidFill>
              <w14:schemeClr w14:val="tx1"/>
            </w14:solidFill>
          </w14:textFill>
        </w:rPr>
        <w:t>学分及以上，准予从广西医科大学毕业，授予广西医科大学全日制本科毕业证书。符合《广西医科大学学士学位授予工作细则》规定条件者授予管理学学位。</w:t>
      </w:r>
    </w:p>
    <w:p>
      <w:pPr>
        <w:autoSpaceDE w:val="0"/>
        <w:autoSpaceDN w:val="0"/>
        <w:adjustRightInd w:val="0"/>
        <w:ind w:firstLine="480" w:firstLineChars="200"/>
        <w:jc w:val="left"/>
        <w:rPr>
          <w:rFonts w:ascii="宋体" w:cs="宋体"/>
          <w:color w:val="000000" w:themeColor="text1"/>
          <w:kern w:val="0"/>
          <w:sz w:val="24"/>
          <w14:textFill>
            <w14:solidFill>
              <w14:schemeClr w14:val="tx1"/>
            </w14:solidFill>
          </w14:textFill>
        </w:rPr>
      </w:pPr>
      <w:r>
        <w:rPr>
          <w:rFonts w:ascii="宋体" w:cs="宋体"/>
          <w:color w:val="000000" w:themeColor="text1"/>
          <w:kern w:val="0"/>
          <w:sz w:val="24"/>
          <w14:textFill>
            <w14:solidFill>
              <w14:schemeClr w14:val="tx1"/>
            </w14:solidFill>
          </w14:textFill>
        </w:rPr>
        <w:t>2</w:t>
      </w:r>
      <w:r>
        <w:rPr>
          <w:rFonts w:hint="eastAsia" w:ascii="宋体" w:cs="宋体"/>
          <w:color w:val="000000" w:themeColor="text1"/>
          <w:kern w:val="0"/>
          <w:sz w:val="24"/>
          <w14:textFill>
            <w14:solidFill>
              <w14:schemeClr w14:val="tx1"/>
            </w14:solidFill>
          </w14:textFill>
        </w:rPr>
        <w:t>、在学校规定的修业年限内，完成“</w:t>
      </w:r>
      <w:r>
        <w:rPr>
          <w:rFonts w:ascii="宋体" w:cs="宋体"/>
          <w:color w:val="000000" w:themeColor="text1"/>
          <w:kern w:val="0"/>
          <w:sz w:val="24"/>
          <w14:textFill>
            <w14:solidFill>
              <w14:schemeClr w14:val="tx1"/>
            </w14:solidFill>
          </w14:textFill>
        </w:rPr>
        <w:t>3+</w:t>
      </w:r>
      <w:r>
        <w:rPr>
          <w:rFonts w:hint="eastAsia" w:ascii="宋体" w:cs="宋体"/>
          <w:color w:val="000000" w:themeColor="text1"/>
          <w:kern w:val="0"/>
          <w:sz w:val="24"/>
          <w14:textFill>
            <w14:solidFill>
              <w14:schemeClr w14:val="tx1"/>
            </w14:solidFill>
          </w14:textFill>
        </w:rPr>
        <w:t>创新创业”项目的合格者。即入校后完成</w:t>
      </w:r>
      <w:r>
        <w:rPr>
          <w:rFonts w:ascii="宋体" w:cs="宋体"/>
          <w:color w:val="000000" w:themeColor="text1"/>
          <w:kern w:val="0"/>
          <w:sz w:val="24"/>
          <w14:textFill>
            <w14:solidFill>
              <w14:schemeClr w14:val="tx1"/>
            </w14:solidFill>
          </w14:textFill>
        </w:rPr>
        <w:t>3</w:t>
      </w:r>
      <w:r>
        <w:rPr>
          <w:rFonts w:hint="eastAsia" w:ascii="宋体" w:cs="宋体"/>
          <w:color w:val="000000" w:themeColor="text1"/>
          <w:kern w:val="0"/>
          <w:sz w:val="24"/>
          <w14:textFill>
            <w14:solidFill>
              <w14:schemeClr w14:val="tx1"/>
            </w14:solidFill>
          </w14:textFill>
        </w:rPr>
        <w:t>年课程的学习、成绩合格；随后进行与专业相关的创新创业且其成绩特别突出的、经二级学院教学委员会认定，上报学校教学委员会复核批准，准予毕业并授予学士学位。</w:t>
      </w:r>
    </w:p>
    <w:p>
      <w:pPr>
        <w:pStyle w:val="11"/>
        <w:spacing w:before="0" w:beforeAutospacing="0" w:after="0" w:afterAutospacing="0"/>
        <w:rPr>
          <w:b/>
          <w:bCs/>
          <w:color w:val="000000" w:themeColor="text1"/>
          <w14:textFill>
            <w14:solidFill>
              <w14:schemeClr w14:val="tx1"/>
            </w14:solidFill>
          </w14:textFill>
        </w:rPr>
      </w:pPr>
      <w:r>
        <w:rPr>
          <w:rFonts w:hint="eastAsia"/>
          <w:b/>
          <w:color w:val="000000" w:themeColor="text1"/>
          <w14:textFill>
            <w14:solidFill>
              <w14:schemeClr w14:val="tx1"/>
            </w14:solidFill>
          </w14:textFill>
        </w:rPr>
        <w:t>八、毕业去向</w:t>
      </w:r>
      <w:r>
        <w:rPr>
          <w:b/>
          <w:color w:val="000000" w:themeColor="text1"/>
          <w14:textFill>
            <w14:solidFill>
              <w14:schemeClr w14:val="tx1"/>
            </w14:solidFill>
          </w14:textFill>
        </w:rPr>
        <w:tab/>
      </w:r>
    </w:p>
    <w:p>
      <w:pPr>
        <w:pStyle w:val="11"/>
        <w:spacing w:before="0" w:beforeAutospacing="0" w:after="0" w:afterAutospacing="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公共事业管理专业（社会医疗保障方向中外合作办学）专业的建立是为了应对全民医保的挑战、适应我国医疗保障制度改革的要求，本专业的毕业生具备医学、经济学、管理学知识，具有比较扎实的社会医疗保障和健康保险学相关专业知识与技能，属于应用型、复合型专门人才。毕业后可在中国或美国的以社会医疗保险部门为主的各级各类社会保障管理与经办部门、商业性保险机构、医疗卫生机构、高等院校、科研机构、跨国公司、大中型企业人力资源管理部门从事与医疗保险领域相关的管理、研究及经营工作。</w:t>
      </w:r>
    </w:p>
    <w:p>
      <w:pPr>
        <w:pStyle w:val="11"/>
        <w:spacing w:before="0" w:beforeAutospacing="0" w:after="0" w:afterAutospacing="0"/>
        <w:rPr>
          <w:b/>
          <w:color w:val="000000" w:themeColor="text1"/>
          <w14:textFill>
            <w14:solidFill>
              <w14:schemeClr w14:val="tx1"/>
            </w14:solidFill>
          </w14:textFill>
        </w:rPr>
      </w:pPr>
      <w:r>
        <w:rPr>
          <w:rFonts w:hint="eastAsia"/>
          <w:b/>
          <w:color w:val="000000" w:themeColor="text1"/>
          <w14:textFill>
            <w14:solidFill>
              <w14:schemeClr w14:val="tx1"/>
            </w14:solidFill>
          </w14:textFill>
        </w:rPr>
        <w:t>九、教学进程</w:t>
      </w:r>
    </w:p>
    <w:sectPr>
      <w:pgSz w:w="11906" w:h="16838"/>
      <w:pgMar w:top="1418" w:right="1440" w:bottom="1418"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diNzE0ZDQwNDUyMmVjZDBmYWJmOTZiMGIzNThkZDEifQ=="/>
  </w:docVars>
  <w:rsids>
    <w:rsidRoot w:val="00137479"/>
    <w:rsid w:val="000009B8"/>
    <w:rsid w:val="00003534"/>
    <w:rsid w:val="00007C04"/>
    <w:rsid w:val="000103BA"/>
    <w:rsid w:val="000235BB"/>
    <w:rsid w:val="000279C8"/>
    <w:rsid w:val="000304DD"/>
    <w:rsid w:val="00035846"/>
    <w:rsid w:val="00035F26"/>
    <w:rsid w:val="000378F6"/>
    <w:rsid w:val="00037AF7"/>
    <w:rsid w:val="00043096"/>
    <w:rsid w:val="00045E29"/>
    <w:rsid w:val="00053F0B"/>
    <w:rsid w:val="00053FDA"/>
    <w:rsid w:val="0005625F"/>
    <w:rsid w:val="00061640"/>
    <w:rsid w:val="00063F54"/>
    <w:rsid w:val="00065CBA"/>
    <w:rsid w:val="000665A9"/>
    <w:rsid w:val="00070595"/>
    <w:rsid w:val="0007061F"/>
    <w:rsid w:val="000712A7"/>
    <w:rsid w:val="000724A5"/>
    <w:rsid w:val="00073402"/>
    <w:rsid w:val="00073CB5"/>
    <w:rsid w:val="00077CD5"/>
    <w:rsid w:val="00081C7D"/>
    <w:rsid w:val="0008772D"/>
    <w:rsid w:val="000916A5"/>
    <w:rsid w:val="0009472C"/>
    <w:rsid w:val="000A10E0"/>
    <w:rsid w:val="000A1997"/>
    <w:rsid w:val="000A1D33"/>
    <w:rsid w:val="000A3EB6"/>
    <w:rsid w:val="000A7216"/>
    <w:rsid w:val="000B0E42"/>
    <w:rsid w:val="000B14A8"/>
    <w:rsid w:val="000C0EE0"/>
    <w:rsid w:val="000C0FA8"/>
    <w:rsid w:val="000C300B"/>
    <w:rsid w:val="000D1B75"/>
    <w:rsid w:val="000D2102"/>
    <w:rsid w:val="000D37D6"/>
    <w:rsid w:val="000E120D"/>
    <w:rsid w:val="000E30A1"/>
    <w:rsid w:val="000F0DBF"/>
    <w:rsid w:val="000F6F83"/>
    <w:rsid w:val="00103D0D"/>
    <w:rsid w:val="00105EBB"/>
    <w:rsid w:val="0011302B"/>
    <w:rsid w:val="0011319D"/>
    <w:rsid w:val="00117AD6"/>
    <w:rsid w:val="0012096D"/>
    <w:rsid w:val="00124DA2"/>
    <w:rsid w:val="00124FB8"/>
    <w:rsid w:val="0012543D"/>
    <w:rsid w:val="001266EB"/>
    <w:rsid w:val="0013229E"/>
    <w:rsid w:val="00137479"/>
    <w:rsid w:val="00137B93"/>
    <w:rsid w:val="001410F1"/>
    <w:rsid w:val="0014319C"/>
    <w:rsid w:val="001451BE"/>
    <w:rsid w:val="001452C4"/>
    <w:rsid w:val="00147415"/>
    <w:rsid w:val="001477F8"/>
    <w:rsid w:val="00157CEB"/>
    <w:rsid w:val="0016519C"/>
    <w:rsid w:val="00165234"/>
    <w:rsid w:val="001740FB"/>
    <w:rsid w:val="0017496D"/>
    <w:rsid w:val="001849CA"/>
    <w:rsid w:val="00186408"/>
    <w:rsid w:val="00186D31"/>
    <w:rsid w:val="00193F79"/>
    <w:rsid w:val="0019465F"/>
    <w:rsid w:val="00194BBE"/>
    <w:rsid w:val="00197C12"/>
    <w:rsid w:val="001A38BB"/>
    <w:rsid w:val="001A7014"/>
    <w:rsid w:val="001B0626"/>
    <w:rsid w:val="001B1C0E"/>
    <w:rsid w:val="001B1CAE"/>
    <w:rsid w:val="001B36E2"/>
    <w:rsid w:val="001B4962"/>
    <w:rsid w:val="001C00F8"/>
    <w:rsid w:val="001C1C4C"/>
    <w:rsid w:val="001C36E4"/>
    <w:rsid w:val="001C7E90"/>
    <w:rsid w:val="001D1237"/>
    <w:rsid w:val="001E0395"/>
    <w:rsid w:val="001E2B30"/>
    <w:rsid w:val="001E2F12"/>
    <w:rsid w:val="001E54E5"/>
    <w:rsid w:val="001E64C7"/>
    <w:rsid w:val="001F2871"/>
    <w:rsid w:val="001F388D"/>
    <w:rsid w:val="001F5114"/>
    <w:rsid w:val="001F698B"/>
    <w:rsid w:val="00201583"/>
    <w:rsid w:val="0020584E"/>
    <w:rsid w:val="002113C2"/>
    <w:rsid w:val="00220CC9"/>
    <w:rsid w:val="0022128A"/>
    <w:rsid w:val="002247D9"/>
    <w:rsid w:val="00225C29"/>
    <w:rsid w:val="00232DF6"/>
    <w:rsid w:val="00233235"/>
    <w:rsid w:val="0023340A"/>
    <w:rsid w:val="002433EA"/>
    <w:rsid w:val="00246243"/>
    <w:rsid w:val="0024741E"/>
    <w:rsid w:val="00252D9F"/>
    <w:rsid w:val="002566F0"/>
    <w:rsid w:val="00256B10"/>
    <w:rsid w:val="00256B82"/>
    <w:rsid w:val="00260B67"/>
    <w:rsid w:val="00261389"/>
    <w:rsid w:val="002622E5"/>
    <w:rsid w:val="00262B35"/>
    <w:rsid w:val="00266EAA"/>
    <w:rsid w:val="00267BD7"/>
    <w:rsid w:val="00271378"/>
    <w:rsid w:val="00283B67"/>
    <w:rsid w:val="0028534F"/>
    <w:rsid w:val="00286894"/>
    <w:rsid w:val="00286BA8"/>
    <w:rsid w:val="00290457"/>
    <w:rsid w:val="00297D7A"/>
    <w:rsid w:val="002A0E41"/>
    <w:rsid w:val="002A29B0"/>
    <w:rsid w:val="002A3246"/>
    <w:rsid w:val="002A5189"/>
    <w:rsid w:val="002A6D25"/>
    <w:rsid w:val="002B340E"/>
    <w:rsid w:val="002B4B9F"/>
    <w:rsid w:val="002B5A54"/>
    <w:rsid w:val="002B68CA"/>
    <w:rsid w:val="002C1F4B"/>
    <w:rsid w:val="002C2ABB"/>
    <w:rsid w:val="002C6B6C"/>
    <w:rsid w:val="002C6DD3"/>
    <w:rsid w:val="002D17F1"/>
    <w:rsid w:val="002D27CE"/>
    <w:rsid w:val="002D4801"/>
    <w:rsid w:val="002D6B49"/>
    <w:rsid w:val="002E194A"/>
    <w:rsid w:val="002E1EC7"/>
    <w:rsid w:val="002E6FD2"/>
    <w:rsid w:val="002F46A9"/>
    <w:rsid w:val="00301A72"/>
    <w:rsid w:val="00310B61"/>
    <w:rsid w:val="00317EA3"/>
    <w:rsid w:val="00327BAF"/>
    <w:rsid w:val="00335BD8"/>
    <w:rsid w:val="003361A3"/>
    <w:rsid w:val="00337D92"/>
    <w:rsid w:val="00347246"/>
    <w:rsid w:val="0035385D"/>
    <w:rsid w:val="00354DF7"/>
    <w:rsid w:val="00357AEC"/>
    <w:rsid w:val="00360164"/>
    <w:rsid w:val="0037184F"/>
    <w:rsid w:val="0037567A"/>
    <w:rsid w:val="00377B1B"/>
    <w:rsid w:val="00381D6A"/>
    <w:rsid w:val="00383F95"/>
    <w:rsid w:val="00386FCB"/>
    <w:rsid w:val="003954BC"/>
    <w:rsid w:val="00397514"/>
    <w:rsid w:val="003A0D0C"/>
    <w:rsid w:val="003A2EE5"/>
    <w:rsid w:val="003A7A12"/>
    <w:rsid w:val="003B2BBC"/>
    <w:rsid w:val="003B468A"/>
    <w:rsid w:val="003B50E3"/>
    <w:rsid w:val="003B709B"/>
    <w:rsid w:val="003C3FBF"/>
    <w:rsid w:val="003C5518"/>
    <w:rsid w:val="003C61AC"/>
    <w:rsid w:val="003D183C"/>
    <w:rsid w:val="003D2196"/>
    <w:rsid w:val="003D3AB7"/>
    <w:rsid w:val="003D4177"/>
    <w:rsid w:val="003D6C30"/>
    <w:rsid w:val="003E0BA2"/>
    <w:rsid w:val="003F0A5C"/>
    <w:rsid w:val="003F29B2"/>
    <w:rsid w:val="003F38E5"/>
    <w:rsid w:val="003F49F8"/>
    <w:rsid w:val="003F5318"/>
    <w:rsid w:val="003F562A"/>
    <w:rsid w:val="003F6CFE"/>
    <w:rsid w:val="00400357"/>
    <w:rsid w:val="00406ED5"/>
    <w:rsid w:val="00407AE3"/>
    <w:rsid w:val="0041236E"/>
    <w:rsid w:val="004143AC"/>
    <w:rsid w:val="00416BD9"/>
    <w:rsid w:val="00420004"/>
    <w:rsid w:val="00420908"/>
    <w:rsid w:val="00427FB1"/>
    <w:rsid w:val="0043377C"/>
    <w:rsid w:val="00435579"/>
    <w:rsid w:val="004365C9"/>
    <w:rsid w:val="0044022C"/>
    <w:rsid w:val="004513C5"/>
    <w:rsid w:val="00451CC7"/>
    <w:rsid w:val="00456BC2"/>
    <w:rsid w:val="00460657"/>
    <w:rsid w:val="004615F3"/>
    <w:rsid w:val="004654A9"/>
    <w:rsid w:val="00465EB7"/>
    <w:rsid w:val="00466467"/>
    <w:rsid w:val="004765D2"/>
    <w:rsid w:val="00476DC5"/>
    <w:rsid w:val="00482F53"/>
    <w:rsid w:val="00483645"/>
    <w:rsid w:val="00483A41"/>
    <w:rsid w:val="004918D3"/>
    <w:rsid w:val="00492E64"/>
    <w:rsid w:val="00493CD8"/>
    <w:rsid w:val="004A20C7"/>
    <w:rsid w:val="004A311F"/>
    <w:rsid w:val="004A6B48"/>
    <w:rsid w:val="004A76A4"/>
    <w:rsid w:val="004B1173"/>
    <w:rsid w:val="004B2317"/>
    <w:rsid w:val="004B2626"/>
    <w:rsid w:val="004C5696"/>
    <w:rsid w:val="004C5D16"/>
    <w:rsid w:val="004D2034"/>
    <w:rsid w:val="004F5FFE"/>
    <w:rsid w:val="004F77A3"/>
    <w:rsid w:val="0050155F"/>
    <w:rsid w:val="00501800"/>
    <w:rsid w:val="005022AD"/>
    <w:rsid w:val="00503BA9"/>
    <w:rsid w:val="00505B37"/>
    <w:rsid w:val="005077A4"/>
    <w:rsid w:val="0051215A"/>
    <w:rsid w:val="00512925"/>
    <w:rsid w:val="00513B42"/>
    <w:rsid w:val="00532AF3"/>
    <w:rsid w:val="00532C1B"/>
    <w:rsid w:val="005332D6"/>
    <w:rsid w:val="005334EF"/>
    <w:rsid w:val="005367E5"/>
    <w:rsid w:val="00546A85"/>
    <w:rsid w:val="00547697"/>
    <w:rsid w:val="0055190F"/>
    <w:rsid w:val="00552A15"/>
    <w:rsid w:val="00557310"/>
    <w:rsid w:val="00563100"/>
    <w:rsid w:val="005639AE"/>
    <w:rsid w:val="00564D19"/>
    <w:rsid w:val="00574E79"/>
    <w:rsid w:val="005768CB"/>
    <w:rsid w:val="00577264"/>
    <w:rsid w:val="00582934"/>
    <w:rsid w:val="0058472A"/>
    <w:rsid w:val="00585875"/>
    <w:rsid w:val="005860D9"/>
    <w:rsid w:val="005914BD"/>
    <w:rsid w:val="005945D5"/>
    <w:rsid w:val="00595A20"/>
    <w:rsid w:val="005A05D9"/>
    <w:rsid w:val="005A3FC9"/>
    <w:rsid w:val="005A4627"/>
    <w:rsid w:val="005A5415"/>
    <w:rsid w:val="005A6F57"/>
    <w:rsid w:val="005A6F7A"/>
    <w:rsid w:val="005B0E37"/>
    <w:rsid w:val="005E0D54"/>
    <w:rsid w:val="005E0FD9"/>
    <w:rsid w:val="005E164E"/>
    <w:rsid w:val="005E6F05"/>
    <w:rsid w:val="005E7321"/>
    <w:rsid w:val="005E7EE8"/>
    <w:rsid w:val="005F4CB9"/>
    <w:rsid w:val="005F5226"/>
    <w:rsid w:val="005F6E72"/>
    <w:rsid w:val="00600CE1"/>
    <w:rsid w:val="006035C3"/>
    <w:rsid w:val="00603F98"/>
    <w:rsid w:val="00606DC5"/>
    <w:rsid w:val="00607DFC"/>
    <w:rsid w:val="00610B9B"/>
    <w:rsid w:val="00613DC3"/>
    <w:rsid w:val="0062074C"/>
    <w:rsid w:val="006219BE"/>
    <w:rsid w:val="00621F68"/>
    <w:rsid w:val="00627151"/>
    <w:rsid w:val="00630E9A"/>
    <w:rsid w:val="00632DB5"/>
    <w:rsid w:val="006346A1"/>
    <w:rsid w:val="006348CA"/>
    <w:rsid w:val="00636C00"/>
    <w:rsid w:val="006463C6"/>
    <w:rsid w:val="00651561"/>
    <w:rsid w:val="0065298B"/>
    <w:rsid w:val="00653B63"/>
    <w:rsid w:val="006620BB"/>
    <w:rsid w:val="00672922"/>
    <w:rsid w:val="006746C0"/>
    <w:rsid w:val="006860C0"/>
    <w:rsid w:val="00694EE0"/>
    <w:rsid w:val="006958A3"/>
    <w:rsid w:val="006A0890"/>
    <w:rsid w:val="006A3881"/>
    <w:rsid w:val="006A7951"/>
    <w:rsid w:val="006B3074"/>
    <w:rsid w:val="006B48AC"/>
    <w:rsid w:val="006B631E"/>
    <w:rsid w:val="006B79FD"/>
    <w:rsid w:val="006C1C1E"/>
    <w:rsid w:val="006C57D3"/>
    <w:rsid w:val="006C6710"/>
    <w:rsid w:val="006D00F4"/>
    <w:rsid w:val="006D79AE"/>
    <w:rsid w:val="006E2691"/>
    <w:rsid w:val="006E41B2"/>
    <w:rsid w:val="006E42FB"/>
    <w:rsid w:val="00700373"/>
    <w:rsid w:val="00705185"/>
    <w:rsid w:val="00705685"/>
    <w:rsid w:val="00713E73"/>
    <w:rsid w:val="00714C55"/>
    <w:rsid w:val="00716E1D"/>
    <w:rsid w:val="00717296"/>
    <w:rsid w:val="007215CF"/>
    <w:rsid w:val="007219C0"/>
    <w:rsid w:val="00724D36"/>
    <w:rsid w:val="007258D9"/>
    <w:rsid w:val="007266AB"/>
    <w:rsid w:val="007339D3"/>
    <w:rsid w:val="00733A05"/>
    <w:rsid w:val="00733FBD"/>
    <w:rsid w:val="00735B17"/>
    <w:rsid w:val="00737F4F"/>
    <w:rsid w:val="007426C5"/>
    <w:rsid w:val="00753728"/>
    <w:rsid w:val="007618A9"/>
    <w:rsid w:val="00764507"/>
    <w:rsid w:val="007676AE"/>
    <w:rsid w:val="00767985"/>
    <w:rsid w:val="00774467"/>
    <w:rsid w:val="007779FD"/>
    <w:rsid w:val="00777DBE"/>
    <w:rsid w:val="007807E0"/>
    <w:rsid w:val="00783C03"/>
    <w:rsid w:val="00790F61"/>
    <w:rsid w:val="00794ACA"/>
    <w:rsid w:val="007A0BE2"/>
    <w:rsid w:val="007A5298"/>
    <w:rsid w:val="007A70A4"/>
    <w:rsid w:val="007A7390"/>
    <w:rsid w:val="007C1EBC"/>
    <w:rsid w:val="007C3A74"/>
    <w:rsid w:val="007C6C77"/>
    <w:rsid w:val="007C6F5B"/>
    <w:rsid w:val="007D19F8"/>
    <w:rsid w:val="007D1D79"/>
    <w:rsid w:val="007D275E"/>
    <w:rsid w:val="007D5D1A"/>
    <w:rsid w:val="007D690F"/>
    <w:rsid w:val="007E00DF"/>
    <w:rsid w:val="007E07BE"/>
    <w:rsid w:val="007E5518"/>
    <w:rsid w:val="007F4B69"/>
    <w:rsid w:val="007F7644"/>
    <w:rsid w:val="00800A58"/>
    <w:rsid w:val="008010DB"/>
    <w:rsid w:val="008032F0"/>
    <w:rsid w:val="008062DB"/>
    <w:rsid w:val="00815078"/>
    <w:rsid w:val="008229BB"/>
    <w:rsid w:val="008231ED"/>
    <w:rsid w:val="0082356F"/>
    <w:rsid w:val="008249E7"/>
    <w:rsid w:val="00827262"/>
    <w:rsid w:val="0083083C"/>
    <w:rsid w:val="008318CD"/>
    <w:rsid w:val="0083291B"/>
    <w:rsid w:val="00834F1A"/>
    <w:rsid w:val="00835A92"/>
    <w:rsid w:val="00836430"/>
    <w:rsid w:val="00842281"/>
    <w:rsid w:val="0084710C"/>
    <w:rsid w:val="008546BB"/>
    <w:rsid w:val="00855C1C"/>
    <w:rsid w:val="008624AB"/>
    <w:rsid w:val="00863919"/>
    <w:rsid w:val="00864FD5"/>
    <w:rsid w:val="00866CC6"/>
    <w:rsid w:val="00870EEA"/>
    <w:rsid w:val="00871B2D"/>
    <w:rsid w:val="00872829"/>
    <w:rsid w:val="00873135"/>
    <w:rsid w:val="00873F15"/>
    <w:rsid w:val="00877637"/>
    <w:rsid w:val="00882438"/>
    <w:rsid w:val="0088282F"/>
    <w:rsid w:val="00884C27"/>
    <w:rsid w:val="008859D8"/>
    <w:rsid w:val="00892A57"/>
    <w:rsid w:val="008A6D8A"/>
    <w:rsid w:val="008A78BB"/>
    <w:rsid w:val="008C0329"/>
    <w:rsid w:val="008C044B"/>
    <w:rsid w:val="008C44E2"/>
    <w:rsid w:val="008C5C99"/>
    <w:rsid w:val="008D7A25"/>
    <w:rsid w:val="008E17AB"/>
    <w:rsid w:val="008E2419"/>
    <w:rsid w:val="008E48BF"/>
    <w:rsid w:val="008F0205"/>
    <w:rsid w:val="008F07B5"/>
    <w:rsid w:val="008F4C3A"/>
    <w:rsid w:val="008F59C7"/>
    <w:rsid w:val="0090010C"/>
    <w:rsid w:val="00905E9B"/>
    <w:rsid w:val="009073CB"/>
    <w:rsid w:val="00907DE4"/>
    <w:rsid w:val="00912E33"/>
    <w:rsid w:val="009141F1"/>
    <w:rsid w:val="00923AB1"/>
    <w:rsid w:val="009305F0"/>
    <w:rsid w:val="009308B7"/>
    <w:rsid w:val="00932BF5"/>
    <w:rsid w:val="0094290E"/>
    <w:rsid w:val="00942FC0"/>
    <w:rsid w:val="00944A76"/>
    <w:rsid w:val="009464DE"/>
    <w:rsid w:val="0095007D"/>
    <w:rsid w:val="00953466"/>
    <w:rsid w:val="00957152"/>
    <w:rsid w:val="00957B71"/>
    <w:rsid w:val="00961A5B"/>
    <w:rsid w:val="0096350C"/>
    <w:rsid w:val="0097236B"/>
    <w:rsid w:val="00972C4E"/>
    <w:rsid w:val="009777E2"/>
    <w:rsid w:val="0098089C"/>
    <w:rsid w:val="009815A8"/>
    <w:rsid w:val="00982581"/>
    <w:rsid w:val="00983DDB"/>
    <w:rsid w:val="00994DAD"/>
    <w:rsid w:val="00995B87"/>
    <w:rsid w:val="009A0B86"/>
    <w:rsid w:val="009A468F"/>
    <w:rsid w:val="009A635E"/>
    <w:rsid w:val="009A708B"/>
    <w:rsid w:val="009A71DA"/>
    <w:rsid w:val="009A75FB"/>
    <w:rsid w:val="009B7040"/>
    <w:rsid w:val="009C1448"/>
    <w:rsid w:val="009C6EC6"/>
    <w:rsid w:val="009C7144"/>
    <w:rsid w:val="009C7899"/>
    <w:rsid w:val="009D3365"/>
    <w:rsid w:val="009D74CF"/>
    <w:rsid w:val="009E2BD1"/>
    <w:rsid w:val="009E55D2"/>
    <w:rsid w:val="009F3B1F"/>
    <w:rsid w:val="009F4248"/>
    <w:rsid w:val="00A025C2"/>
    <w:rsid w:val="00A07954"/>
    <w:rsid w:val="00A1794B"/>
    <w:rsid w:val="00A21EC7"/>
    <w:rsid w:val="00A242E1"/>
    <w:rsid w:val="00A3444D"/>
    <w:rsid w:val="00A379C0"/>
    <w:rsid w:val="00A41C27"/>
    <w:rsid w:val="00A42652"/>
    <w:rsid w:val="00A4332B"/>
    <w:rsid w:val="00A476CE"/>
    <w:rsid w:val="00A50646"/>
    <w:rsid w:val="00A528F3"/>
    <w:rsid w:val="00A5427F"/>
    <w:rsid w:val="00A564FB"/>
    <w:rsid w:val="00A574A8"/>
    <w:rsid w:val="00A623B8"/>
    <w:rsid w:val="00A64B5A"/>
    <w:rsid w:val="00A70FD4"/>
    <w:rsid w:val="00A75139"/>
    <w:rsid w:val="00A80F51"/>
    <w:rsid w:val="00A848FF"/>
    <w:rsid w:val="00A8575A"/>
    <w:rsid w:val="00A93D8D"/>
    <w:rsid w:val="00A9591C"/>
    <w:rsid w:val="00A95CE9"/>
    <w:rsid w:val="00A97525"/>
    <w:rsid w:val="00AA07F5"/>
    <w:rsid w:val="00AA0A94"/>
    <w:rsid w:val="00AA1E86"/>
    <w:rsid w:val="00AA4D15"/>
    <w:rsid w:val="00AB01AE"/>
    <w:rsid w:val="00AB1C62"/>
    <w:rsid w:val="00AB65A2"/>
    <w:rsid w:val="00AB674B"/>
    <w:rsid w:val="00AB76C2"/>
    <w:rsid w:val="00AC0BDE"/>
    <w:rsid w:val="00AC101F"/>
    <w:rsid w:val="00AC1526"/>
    <w:rsid w:val="00AC2EB9"/>
    <w:rsid w:val="00AC315C"/>
    <w:rsid w:val="00AC5919"/>
    <w:rsid w:val="00AC6F79"/>
    <w:rsid w:val="00AC7F68"/>
    <w:rsid w:val="00AD400B"/>
    <w:rsid w:val="00AD45E4"/>
    <w:rsid w:val="00AD6D0A"/>
    <w:rsid w:val="00AE313C"/>
    <w:rsid w:val="00AE5C61"/>
    <w:rsid w:val="00AE66F5"/>
    <w:rsid w:val="00AF1BE0"/>
    <w:rsid w:val="00AF6B79"/>
    <w:rsid w:val="00AF76FF"/>
    <w:rsid w:val="00AF7E14"/>
    <w:rsid w:val="00B02C95"/>
    <w:rsid w:val="00B0361B"/>
    <w:rsid w:val="00B078B9"/>
    <w:rsid w:val="00B07CEC"/>
    <w:rsid w:val="00B10B4A"/>
    <w:rsid w:val="00B166E0"/>
    <w:rsid w:val="00B25D07"/>
    <w:rsid w:val="00B3277B"/>
    <w:rsid w:val="00B32FBC"/>
    <w:rsid w:val="00B34C0A"/>
    <w:rsid w:val="00B34EE3"/>
    <w:rsid w:val="00B36952"/>
    <w:rsid w:val="00B401F1"/>
    <w:rsid w:val="00B415F9"/>
    <w:rsid w:val="00B4302E"/>
    <w:rsid w:val="00B44AA8"/>
    <w:rsid w:val="00B4755D"/>
    <w:rsid w:val="00B51C3B"/>
    <w:rsid w:val="00B573A4"/>
    <w:rsid w:val="00B6415E"/>
    <w:rsid w:val="00B66D85"/>
    <w:rsid w:val="00B70A4B"/>
    <w:rsid w:val="00B71393"/>
    <w:rsid w:val="00B86230"/>
    <w:rsid w:val="00B86A7C"/>
    <w:rsid w:val="00B92259"/>
    <w:rsid w:val="00B956E1"/>
    <w:rsid w:val="00BA0A6A"/>
    <w:rsid w:val="00BA4DE7"/>
    <w:rsid w:val="00BB3118"/>
    <w:rsid w:val="00BB6A0E"/>
    <w:rsid w:val="00BB79FE"/>
    <w:rsid w:val="00BC1567"/>
    <w:rsid w:val="00BC1E22"/>
    <w:rsid w:val="00BC4F39"/>
    <w:rsid w:val="00BC7E0C"/>
    <w:rsid w:val="00BD0486"/>
    <w:rsid w:val="00BD39CD"/>
    <w:rsid w:val="00BD4B7E"/>
    <w:rsid w:val="00BD7CFA"/>
    <w:rsid w:val="00BF3A21"/>
    <w:rsid w:val="00BF6D9A"/>
    <w:rsid w:val="00C02503"/>
    <w:rsid w:val="00C10CB0"/>
    <w:rsid w:val="00C110D8"/>
    <w:rsid w:val="00C14820"/>
    <w:rsid w:val="00C217B0"/>
    <w:rsid w:val="00C23ACB"/>
    <w:rsid w:val="00C24FAE"/>
    <w:rsid w:val="00C30233"/>
    <w:rsid w:val="00C314D1"/>
    <w:rsid w:val="00C32D58"/>
    <w:rsid w:val="00C33B18"/>
    <w:rsid w:val="00C401E9"/>
    <w:rsid w:val="00C442CD"/>
    <w:rsid w:val="00C516A3"/>
    <w:rsid w:val="00C52151"/>
    <w:rsid w:val="00C524BE"/>
    <w:rsid w:val="00C547BF"/>
    <w:rsid w:val="00C610BC"/>
    <w:rsid w:val="00C642A0"/>
    <w:rsid w:val="00C64A42"/>
    <w:rsid w:val="00C67F44"/>
    <w:rsid w:val="00C706FC"/>
    <w:rsid w:val="00C725B1"/>
    <w:rsid w:val="00C74AB3"/>
    <w:rsid w:val="00C859C4"/>
    <w:rsid w:val="00C87482"/>
    <w:rsid w:val="00C9011D"/>
    <w:rsid w:val="00C95DAC"/>
    <w:rsid w:val="00CA14CD"/>
    <w:rsid w:val="00CA7AFD"/>
    <w:rsid w:val="00CB075F"/>
    <w:rsid w:val="00CB3E16"/>
    <w:rsid w:val="00CB4B10"/>
    <w:rsid w:val="00CB7E37"/>
    <w:rsid w:val="00CC1CB2"/>
    <w:rsid w:val="00CC5971"/>
    <w:rsid w:val="00CC5A24"/>
    <w:rsid w:val="00CC61C3"/>
    <w:rsid w:val="00CD1416"/>
    <w:rsid w:val="00CD3F45"/>
    <w:rsid w:val="00CD4388"/>
    <w:rsid w:val="00CD6775"/>
    <w:rsid w:val="00CE07F5"/>
    <w:rsid w:val="00CE18F5"/>
    <w:rsid w:val="00CE497E"/>
    <w:rsid w:val="00CE7FE6"/>
    <w:rsid w:val="00CF08FB"/>
    <w:rsid w:val="00CF13CC"/>
    <w:rsid w:val="00CF2CF9"/>
    <w:rsid w:val="00CF3B04"/>
    <w:rsid w:val="00CF3CD8"/>
    <w:rsid w:val="00D0355F"/>
    <w:rsid w:val="00D04A98"/>
    <w:rsid w:val="00D069AF"/>
    <w:rsid w:val="00D107F2"/>
    <w:rsid w:val="00D205BA"/>
    <w:rsid w:val="00D22C81"/>
    <w:rsid w:val="00D246D6"/>
    <w:rsid w:val="00D250D0"/>
    <w:rsid w:val="00D304E7"/>
    <w:rsid w:val="00D32E18"/>
    <w:rsid w:val="00D37536"/>
    <w:rsid w:val="00D41D4C"/>
    <w:rsid w:val="00D57071"/>
    <w:rsid w:val="00D625C8"/>
    <w:rsid w:val="00D6330E"/>
    <w:rsid w:val="00D738BF"/>
    <w:rsid w:val="00D76D88"/>
    <w:rsid w:val="00D81753"/>
    <w:rsid w:val="00D83705"/>
    <w:rsid w:val="00D85F18"/>
    <w:rsid w:val="00D87E67"/>
    <w:rsid w:val="00D90166"/>
    <w:rsid w:val="00D902D4"/>
    <w:rsid w:val="00D90760"/>
    <w:rsid w:val="00D93747"/>
    <w:rsid w:val="00D95C8C"/>
    <w:rsid w:val="00DA6392"/>
    <w:rsid w:val="00DB111F"/>
    <w:rsid w:val="00DB1FF3"/>
    <w:rsid w:val="00DB251D"/>
    <w:rsid w:val="00DB4CFF"/>
    <w:rsid w:val="00DC36EB"/>
    <w:rsid w:val="00DC4FDD"/>
    <w:rsid w:val="00DD4822"/>
    <w:rsid w:val="00DE0D53"/>
    <w:rsid w:val="00DE4C1D"/>
    <w:rsid w:val="00DF328C"/>
    <w:rsid w:val="00E01524"/>
    <w:rsid w:val="00E03B6C"/>
    <w:rsid w:val="00E04828"/>
    <w:rsid w:val="00E1346B"/>
    <w:rsid w:val="00E16CB5"/>
    <w:rsid w:val="00E24A4E"/>
    <w:rsid w:val="00E24CF7"/>
    <w:rsid w:val="00E27EE0"/>
    <w:rsid w:val="00E3015E"/>
    <w:rsid w:val="00E310D8"/>
    <w:rsid w:val="00E3665C"/>
    <w:rsid w:val="00E37A79"/>
    <w:rsid w:val="00E41BB8"/>
    <w:rsid w:val="00E4510E"/>
    <w:rsid w:val="00E47F9C"/>
    <w:rsid w:val="00E520C4"/>
    <w:rsid w:val="00E57D6B"/>
    <w:rsid w:val="00E62949"/>
    <w:rsid w:val="00E645FE"/>
    <w:rsid w:val="00E672C9"/>
    <w:rsid w:val="00E775BD"/>
    <w:rsid w:val="00E8054B"/>
    <w:rsid w:val="00E81F4F"/>
    <w:rsid w:val="00E830DB"/>
    <w:rsid w:val="00E84237"/>
    <w:rsid w:val="00E87A9C"/>
    <w:rsid w:val="00E90787"/>
    <w:rsid w:val="00E92F71"/>
    <w:rsid w:val="00E93EE6"/>
    <w:rsid w:val="00E95A49"/>
    <w:rsid w:val="00E9684A"/>
    <w:rsid w:val="00E96F0E"/>
    <w:rsid w:val="00EA2961"/>
    <w:rsid w:val="00EA3DE8"/>
    <w:rsid w:val="00EA42D5"/>
    <w:rsid w:val="00EA73FE"/>
    <w:rsid w:val="00EB0F4D"/>
    <w:rsid w:val="00EB1346"/>
    <w:rsid w:val="00EB1615"/>
    <w:rsid w:val="00EB1C44"/>
    <w:rsid w:val="00EB269C"/>
    <w:rsid w:val="00EB27D3"/>
    <w:rsid w:val="00EB2932"/>
    <w:rsid w:val="00EB4562"/>
    <w:rsid w:val="00EB496B"/>
    <w:rsid w:val="00EC228C"/>
    <w:rsid w:val="00EC42BF"/>
    <w:rsid w:val="00EC538D"/>
    <w:rsid w:val="00EC5583"/>
    <w:rsid w:val="00EC558F"/>
    <w:rsid w:val="00ED58E5"/>
    <w:rsid w:val="00ED62B6"/>
    <w:rsid w:val="00ED6CB2"/>
    <w:rsid w:val="00EE49D4"/>
    <w:rsid w:val="00EE63D1"/>
    <w:rsid w:val="00EE7D68"/>
    <w:rsid w:val="00EF28E5"/>
    <w:rsid w:val="00EF673B"/>
    <w:rsid w:val="00F04546"/>
    <w:rsid w:val="00F05229"/>
    <w:rsid w:val="00F10C10"/>
    <w:rsid w:val="00F11F0B"/>
    <w:rsid w:val="00F12BC2"/>
    <w:rsid w:val="00F13AF2"/>
    <w:rsid w:val="00F14E0B"/>
    <w:rsid w:val="00F22F84"/>
    <w:rsid w:val="00F2415F"/>
    <w:rsid w:val="00F25A39"/>
    <w:rsid w:val="00F268BF"/>
    <w:rsid w:val="00F304DB"/>
    <w:rsid w:val="00F32BB2"/>
    <w:rsid w:val="00F33CDA"/>
    <w:rsid w:val="00F442AD"/>
    <w:rsid w:val="00F524F2"/>
    <w:rsid w:val="00F63EC9"/>
    <w:rsid w:val="00F6545B"/>
    <w:rsid w:val="00F675AE"/>
    <w:rsid w:val="00F75180"/>
    <w:rsid w:val="00F779E0"/>
    <w:rsid w:val="00F8029E"/>
    <w:rsid w:val="00F83687"/>
    <w:rsid w:val="00F83BF1"/>
    <w:rsid w:val="00F84923"/>
    <w:rsid w:val="00F8611C"/>
    <w:rsid w:val="00F8702E"/>
    <w:rsid w:val="00F91F9A"/>
    <w:rsid w:val="00F95C92"/>
    <w:rsid w:val="00F97CE1"/>
    <w:rsid w:val="00FA1DB0"/>
    <w:rsid w:val="00FA2659"/>
    <w:rsid w:val="00FB1343"/>
    <w:rsid w:val="00FB1B35"/>
    <w:rsid w:val="00FC103F"/>
    <w:rsid w:val="00FC1289"/>
    <w:rsid w:val="00FD07AD"/>
    <w:rsid w:val="00FD2F59"/>
    <w:rsid w:val="00FD5313"/>
    <w:rsid w:val="00FD54C0"/>
    <w:rsid w:val="00FD5630"/>
    <w:rsid w:val="00FD6B9B"/>
    <w:rsid w:val="00FE2EC2"/>
    <w:rsid w:val="00FE302B"/>
    <w:rsid w:val="00FE4369"/>
    <w:rsid w:val="00FE5096"/>
    <w:rsid w:val="00FE7897"/>
    <w:rsid w:val="00FF04FC"/>
    <w:rsid w:val="00FF131C"/>
    <w:rsid w:val="00FF4C5C"/>
    <w:rsid w:val="00FF6453"/>
    <w:rsid w:val="02E463DB"/>
    <w:rsid w:val="037C05B3"/>
    <w:rsid w:val="2A174387"/>
    <w:rsid w:val="3979400D"/>
    <w:rsid w:val="3CB9790C"/>
    <w:rsid w:val="54FB680C"/>
    <w:rsid w:val="586D0B1D"/>
    <w:rsid w:val="58F968E8"/>
    <w:rsid w:val="5B152C85"/>
    <w:rsid w:val="65963C6B"/>
    <w:rsid w:val="65E03011"/>
    <w:rsid w:val="698B34A9"/>
    <w:rsid w:val="6D0C01A5"/>
    <w:rsid w:val="6DFF0D07"/>
    <w:rsid w:val="716F1AD0"/>
    <w:rsid w:val="74061483"/>
    <w:rsid w:val="76B6098D"/>
    <w:rsid w:val="7E1B0EBC"/>
    <w:rsid w:val="7E467A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name="toc 1"/>
    <w:lsdException w:uiPriority="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0"/>
    <w:pPr>
      <w:widowControl/>
      <w:spacing w:before="100" w:beforeAutospacing="1" w:after="100" w:afterAutospacing="1"/>
      <w:jc w:val="left"/>
      <w:outlineLvl w:val="0"/>
    </w:pPr>
    <w:rPr>
      <w:rFonts w:ascii="宋体" w:hAnsi="宋体"/>
      <w:b/>
      <w:bCs/>
      <w:kern w:val="36"/>
      <w:sz w:val="48"/>
      <w:szCs w:val="48"/>
    </w:rPr>
  </w:style>
  <w:style w:type="paragraph" w:styleId="3">
    <w:name w:val="heading 2"/>
    <w:basedOn w:val="1"/>
    <w:next w:val="1"/>
    <w:link w:val="19"/>
    <w:qFormat/>
    <w:uiPriority w:val="0"/>
    <w:pPr>
      <w:keepNext/>
      <w:keepLines/>
      <w:spacing w:before="100" w:beforeAutospacing="1" w:line="408" w:lineRule="auto"/>
      <w:outlineLvl w:val="1"/>
    </w:pPr>
    <w:rPr>
      <w:rFonts w:ascii="Arial" w:hAnsi="Arial" w:eastAsia="黑体"/>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24"/>
    <w:qFormat/>
    <w:uiPriority w:val="0"/>
    <w:pPr>
      <w:spacing w:after="120"/>
    </w:pPr>
    <w:rPr>
      <w:kern w:val="0"/>
      <w:sz w:val="20"/>
    </w:rPr>
  </w:style>
  <w:style w:type="paragraph" w:styleId="5">
    <w:name w:val="Body Text Indent"/>
    <w:basedOn w:val="1"/>
    <w:link w:val="21"/>
    <w:qFormat/>
    <w:uiPriority w:val="0"/>
    <w:pPr>
      <w:spacing w:line="400" w:lineRule="exact"/>
      <w:ind w:left="2110" w:leftChars="333" w:hanging="1411" w:hangingChars="588"/>
    </w:pPr>
    <w:rPr>
      <w:rFonts w:ascii="宋体" w:hAnsi="宋体"/>
      <w:color w:val="000000"/>
      <w:kern w:val="0"/>
      <w:sz w:val="24"/>
    </w:rPr>
  </w:style>
  <w:style w:type="paragraph" w:styleId="6">
    <w:name w:val="Date"/>
    <w:basedOn w:val="1"/>
    <w:next w:val="1"/>
    <w:link w:val="25"/>
    <w:qFormat/>
    <w:uiPriority w:val="0"/>
    <w:pPr>
      <w:ind w:left="100" w:leftChars="2500"/>
    </w:pPr>
    <w:rPr>
      <w:kern w:val="0"/>
      <w:sz w:val="20"/>
    </w:rPr>
  </w:style>
  <w:style w:type="paragraph" w:styleId="7">
    <w:name w:val="Body Text Indent 2"/>
    <w:basedOn w:val="1"/>
    <w:link w:val="20"/>
    <w:qFormat/>
    <w:uiPriority w:val="0"/>
    <w:pPr>
      <w:spacing w:after="120" w:line="480" w:lineRule="auto"/>
      <w:ind w:left="420" w:leftChars="200"/>
    </w:pPr>
    <w:rPr>
      <w:kern w:val="0"/>
      <w:sz w:val="20"/>
    </w:rPr>
  </w:style>
  <w:style w:type="paragraph" w:styleId="8">
    <w:name w:val="Balloon Text"/>
    <w:basedOn w:val="1"/>
    <w:link w:val="23"/>
    <w:semiHidden/>
    <w:qFormat/>
    <w:uiPriority w:val="0"/>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qFormat/>
    <w:uiPriority w:val="99"/>
    <w:pPr>
      <w:widowControl/>
      <w:spacing w:before="100" w:beforeAutospacing="1" w:after="100" w:afterAutospacing="1"/>
      <w:jc w:val="left"/>
    </w:pPr>
    <w:rPr>
      <w:rFonts w:ascii="宋体" w:hAnsi="宋体"/>
      <w:kern w:val="0"/>
      <w:sz w:val="24"/>
    </w:rPr>
  </w:style>
  <w:style w:type="table" w:styleId="13">
    <w:name w:val="Table Grid"/>
    <w:basedOn w:val="1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qFormat/>
    <w:uiPriority w:val="99"/>
    <w:rPr>
      <w:b/>
      <w:bCs/>
    </w:rPr>
  </w:style>
  <w:style w:type="character" w:styleId="16">
    <w:name w:val="page number"/>
    <w:basedOn w:val="14"/>
    <w:qFormat/>
    <w:uiPriority w:val="0"/>
  </w:style>
  <w:style w:type="character" w:styleId="17">
    <w:name w:val="FollowedHyperlink"/>
    <w:qFormat/>
    <w:uiPriority w:val="99"/>
    <w:rPr>
      <w:color w:val="800080"/>
      <w:u w:val="single"/>
    </w:rPr>
  </w:style>
  <w:style w:type="character" w:styleId="18">
    <w:name w:val="Hyperlink"/>
    <w:qFormat/>
    <w:uiPriority w:val="99"/>
    <w:rPr>
      <w:color w:val="0000FF"/>
      <w:u w:val="single"/>
    </w:rPr>
  </w:style>
  <w:style w:type="character" w:customStyle="1" w:styleId="19">
    <w:name w:val="标题 2 字符"/>
    <w:link w:val="3"/>
    <w:qFormat/>
    <w:uiPriority w:val="0"/>
    <w:rPr>
      <w:rFonts w:ascii="Arial" w:hAnsi="Arial" w:eastAsia="黑体" w:cs="Times New Roman"/>
      <w:b/>
      <w:bCs/>
      <w:sz w:val="32"/>
      <w:szCs w:val="32"/>
    </w:rPr>
  </w:style>
  <w:style w:type="character" w:customStyle="1" w:styleId="20">
    <w:name w:val="正文文本缩进 2 字符"/>
    <w:link w:val="7"/>
    <w:qFormat/>
    <w:uiPriority w:val="0"/>
    <w:rPr>
      <w:rFonts w:ascii="Times New Roman" w:hAnsi="Times New Roman" w:eastAsia="宋体" w:cs="Times New Roman"/>
      <w:szCs w:val="24"/>
    </w:rPr>
  </w:style>
  <w:style w:type="character" w:customStyle="1" w:styleId="21">
    <w:name w:val="正文文本缩进 字符"/>
    <w:link w:val="5"/>
    <w:qFormat/>
    <w:uiPriority w:val="0"/>
    <w:rPr>
      <w:rFonts w:ascii="宋体" w:hAnsi="宋体" w:eastAsia="宋体" w:cs="Times New Roman"/>
      <w:color w:val="000000"/>
      <w:kern w:val="0"/>
      <w:sz w:val="24"/>
      <w:szCs w:val="24"/>
    </w:rPr>
  </w:style>
  <w:style w:type="character" w:customStyle="1" w:styleId="22">
    <w:name w:val="标题 1 字符"/>
    <w:link w:val="2"/>
    <w:qFormat/>
    <w:uiPriority w:val="0"/>
    <w:rPr>
      <w:rFonts w:ascii="宋体" w:hAnsi="宋体" w:eastAsia="宋体" w:cs="Times New Roman"/>
      <w:b/>
      <w:bCs/>
      <w:kern w:val="36"/>
      <w:sz w:val="48"/>
      <w:szCs w:val="48"/>
    </w:rPr>
  </w:style>
  <w:style w:type="character" w:customStyle="1" w:styleId="23">
    <w:name w:val="批注框文本 字符"/>
    <w:link w:val="8"/>
    <w:semiHidden/>
    <w:qFormat/>
    <w:uiPriority w:val="0"/>
    <w:rPr>
      <w:rFonts w:ascii="Times New Roman" w:hAnsi="Times New Roman" w:eastAsia="宋体" w:cs="Times New Roman"/>
      <w:sz w:val="18"/>
      <w:szCs w:val="18"/>
    </w:rPr>
  </w:style>
  <w:style w:type="character" w:customStyle="1" w:styleId="24">
    <w:name w:val="正文文本 字符"/>
    <w:link w:val="4"/>
    <w:qFormat/>
    <w:uiPriority w:val="0"/>
    <w:rPr>
      <w:rFonts w:ascii="Times New Roman" w:hAnsi="Times New Roman" w:eastAsia="宋体" w:cs="Times New Roman"/>
      <w:szCs w:val="24"/>
    </w:rPr>
  </w:style>
  <w:style w:type="character" w:customStyle="1" w:styleId="25">
    <w:name w:val="日期 字符"/>
    <w:link w:val="6"/>
    <w:qFormat/>
    <w:uiPriority w:val="0"/>
    <w:rPr>
      <w:rFonts w:ascii="Times New Roman" w:hAnsi="Times New Roman" w:eastAsia="宋体" w:cs="Times New Roman"/>
      <w:szCs w:val="24"/>
    </w:rPr>
  </w:style>
  <w:style w:type="character" w:customStyle="1" w:styleId="26">
    <w:name w:val="页脚 字符"/>
    <w:link w:val="9"/>
    <w:qFormat/>
    <w:uiPriority w:val="99"/>
    <w:rPr>
      <w:sz w:val="18"/>
      <w:szCs w:val="18"/>
    </w:rPr>
  </w:style>
  <w:style w:type="character" w:customStyle="1" w:styleId="27">
    <w:name w:val="页眉 字符"/>
    <w:link w:val="10"/>
    <w:qFormat/>
    <w:uiPriority w:val="0"/>
    <w:rPr>
      <w:sz w:val="18"/>
      <w:szCs w:val="18"/>
    </w:rPr>
  </w:style>
  <w:style w:type="character" w:customStyle="1" w:styleId="28">
    <w:name w:val="font81"/>
    <w:qFormat/>
    <w:uiPriority w:val="0"/>
    <w:rPr>
      <w:rFonts w:hint="eastAsia" w:ascii="宋体" w:hAnsi="宋体" w:eastAsia="宋体" w:cs="宋体"/>
      <w:color w:val="000000"/>
      <w:sz w:val="20"/>
      <w:szCs w:val="20"/>
      <w:u w:val="none"/>
    </w:rPr>
  </w:style>
  <w:style w:type="paragraph" w:customStyle="1" w:styleId="29">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30">
    <w:name w:val="xl95"/>
    <w:basedOn w:val="1"/>
    <w:qFormat/>
    <w:uiPriority w:val="0"/>
    <w:pPr>
      <w:widowControl/>
      <w:spacing w:before="100" w:beforeAutospacing="1" w:after="100" w:afterAutospacing="1"/>
      <w:jc w:val="left"/>
    </w:pPr>
    <w:rPr>
      <w:rFonts w:ascii="宋体" w:hAnsi="宋体" w:cs="宋体"/>
      <w:color w:val="FF0000"/>
      <w:kern w:val="0"/>
      <w:sz w:val="24"/>
    </w:rPr>
  </w:style>
  <w:style w:type="paragraph" w:customStyle="1" w:styleId="31">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6"/>
      <w:szCs w:val="16"/>
    </w:rPr>
  </w:style>
  <w:style w:type="paragraph" w:customStyle="1" w:styleId="32">
    <w:name w:val="xl83"/>
    <w:basedOn w:val="1"/>
    <w:qFormat/>
    <w:uiPriority w:val="0"/>
    <w:pPr>
      <w:widowControl/>
      <w:pBdr>
        <w:top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33">
    <w:name w:val="xl89"/>
    <w:basedOn w:val="1"/>
    <w:qFormat/>
    <w:uiPriority w:val="0"/>
    <w:pPr>
      <w:widowControl/>
      <w:pBdr>
        <w:right w:val="single" w:color="auto" w:sz="4" w:space="0"/>
      </w:pBdr>
      <w:spacing w:before="100" w:beforeAutospacing="1" w:after="100" w:afterAutospacing="1"/>
      <w:jc w:val="left"/>
      <w:textAlignment w:val="center"/>
    </w:pPr>
    <w:rPr>
      <w:rFonts w:ascii="宋体" w:hAnsi="宋体" w:cs="宋体"/>
      <w:b/>
      <w:bCs/>
      <w:color w:val="000000"/>
      <w:kern w:val="0"/>
      <w:sz w:val="18"/>
      <w:szCs w:val="18"/>
    </w:rPr>
  </w:style>
  <w:style w:type="paragraph" w:customStyle="1" w:styleId="34">
    <w:name w:val="xl4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Arial Unicode MS" w:hAnsi="Arial Unicode MS" w:eastAsia="Arial Unicode MS" w:cs="Arial Unicode MS"/>
      <w:b/>
      <w:bCs/>
      <w:kern w:val="0"/>
      <w:sz w:val="18"/>
      <w:szCs w:val="18"/>
    </w:rPr>
  </w:style>
  <w:style w:type="paragraph" w:customStyle="1" w:styleId="35">
    <w:name w:val="xl4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36">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18"/>
      <w:szCs w:val="18"/>
    </w:rPr>
  </w:style>
  <w:style w:type="paragraph" w:customStyle="1" w:styleId="37">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38">
    <w:name w:val="xl102"/>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39">
    <w:name w:val="目录 11"/>
    <w:basedOn w:val="1"/>
    <w:next w:val="1"/>
    <w:semiHidden/>
    <w:qFormat/>
    <w:uiPriority w:val="0"/>
  </w:style>
  <w:style w:type="paragraph" w:customStyle="1" w:styleId="40">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41">
    <w:name w:val="xl99"/>
    <w:basedOn w:val="1"/>
    <w:qFormat/>
    <w:uiPriority w:val="0"/>
    <w:pPr>
      <w:widowControl/>
      <w:spacing w:before="100" w:beforeAutospacing="1" w:after="100" w:afterAutospacing="1"/>
      <w:jc w:val="left"/>
    </w:pPr>
    <w:rPr>
      <w:rFonts w:ascii="宋体" w:hAnsi="宋体" w:cs="宋体"/>
      <w:b/>
      <w:bCs/>
      <w:color w:val="000000"/>
      <w:kern w:val="0"/>
      <w:sz w:val="18"/>
      <w:szCs w:val="18"/>
    </w:rPr>
  </w:style>
  <w:style w:type="paragraph" w:customStyle="1" w:styleId="42">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b/>
      <w:bCs/>
      <w:color w:val="000000"/>
      <w:kern w:val="0"/>
      <w:sz w:val="18"/>
      <w:szCs w:val="18"/>
    </w:rPr>
  </w:style>
  <w:style w:type="paragraph" w:customStyle="1" w:styleId="43">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kern w:val="0"/>
      <w:sz w:val="24"/>
    </w:rPr>
  </w:style>
  <w:style w:type="paragraph" w:customStyle="1" w:styleId="44">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45">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46">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47">
    <w:name w:val="xl57"/>
    <w:basedOn w:val="1"/>
    <w:qFormat/>
    <w:uiPriority w:val="0"/>
    <w:pPr>
      <w:widowControl/>
      <w:pBdr>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48">
    <w:name w:val="xl9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49">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kern w:val="0"/>
      <w:sz w:val="18"/>
      <w:szCs w:val="18"/>
    </w:rPr>
  </w:style>
  <w:style w:type="paragraph" w:customStyle="1" w:styleId="50">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51">
    <w:name w:val="xl55"/>
    <w:basedOn w:val="1"/>
    <w:qFormat/>
    <w:uiPriority w:val="0"/>
    <w:pPr>
      <w:widowControl/>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52">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53">
    <w:name w:val="xl4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eastAsia="Arial Unicode MS" w:cs="Arial Unicode MS"/>
      <w:b/>
      <w:bCs/>
      <w:kern w:val="0"/>
      <w:sz w:val="18"/>
      <w:szCs w:val="18"/>
    </w:rPr>
  </w:style>
  <w:style w:type="paragraph" w:customStyle="1" w:styleId="54">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b/>
      <w:bCs/>
      <w:color w:val="000000"/>
      <w:kern w:val="0"/>
      <w:sz w:val="18"/>
      <w:szCs w:val="18"/>
    </w:rPr>
  </w:style>
  <w:style w:type="paragraph" w:customStyle="1" w:styleId="55">
    <w:name w:val="xl47"/>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56">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6"/>
      <w:szCs w:val="16"/>
    </w:rPr>
  </w:style>
  <w:style w:type="paragraph" w:customStyle="1" w:styleId="57">
    <w:name w:val="xl112"/>
    <w:basedOn w:val="1"/>
    <w:qFormat/>
    <w:uiPriority w:val="0"/>
    <w:pPr>
      <w:widowControl/>
      <w:pBdr>
        <w:top w:val="single" w:color="auto" w:sz="4" w:space="0"/>
        <w:left w:val="single" w:color="auto" w:sz="4" w:space="0"/>
        <w:bottom w:val="single" w:color="auto" w:sz="4" w:space="0"/>
      </w:pBdr>
      <w:shd w:val="clear" w:color="000000" w:fill="FFFF00"/>
      <w:spacing w:before="100" w:beforeAutospacing="1" w:after="100" w:afterAutospacing="1"/>
      <w:jc w:val="center"/>
    </w:pPr>
    <w:rPr>
      <w:rFonts w:ascii="宋体" w:hAnsi="宋体" w:cs="宋体"/>
      <w:kern w:val="0"/>
      <w:sz w:val="18"/>
      <w:szCs w:val="18"/>
    </w:rPr>
  </w:style>
  <w:style w:type="paragraph" w:customStyle="1" w:styleId="58">
    <w:name w:val="xl39"/>
    <w:basedOn w:val="1"/>
    <w:qFormat/>
    <w:uiPriority w:val="0"/>
    <w:pPr>
      <w:widowControl/>
      <w:spacing w:before="100" w:beforeAutospacing="1" w:after="100" w:afterAutospacing="1"/>
      <w:jc w:val="center"/>
    </w:pPr>
    <w:rPr>
      <w:rFonts w:ascii="Arial Unicode MS" w:hAnsi="Arial Unicode MS" w:eastAsia="Arial Unicode MS" w:cs="Arial Unicode MS"/>
      <w:kern w:val="0"/>
      <w:sz w:val="24"/>
    </w:rPr>
  </w:style>
  <w:style w:type="paragraph" w:customStyle="1" w:styleId="59">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Arial Unicode MS" w:hAnsi="Arial Unicode MS" w:eastAsia="Arial Unicode MS" w:cs="Arial Unicode MS"/>
      <w:b/>
      <w:bCs/>
      <w:color w:val="000000"/>
      <w:kern w:val="0"/>
      <w:sz w:val="18"/>
      <w:szCs w:val="18"/>
    </w:rPr>
  </w:style>
  <w:style w:type="paragraph" w:customStyle="1" w:styleId="60">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color w:val="000000"/>
      <w:kern w:val="0"/>
      <w:sz w:val="18"/>
      <w:szCs w:val="18"/>
    </w:rPr>
  </w:style>
  <w:style w:type="paragraph" w:customStyle="1" w:styleId="61">
    <w:name w:val="xl71"/>
    <w:basedOn w:val="1"/>
    <w:qFormat/>
    <w:uiPriority w:val="0"/>
    <w:pPr>
      <w:widowControl/>
      <w:spacing w:before="100" w:beforeAutospacing="1" w:after="100" w:afterAutospacing="1"/>
      <w:jc w:val="center"/>
      <w:textAlignment w:val="center"/>
    </w:pPr>
    <w:rPr>
      <w:rFonts w:ascii="宋体" w:hAnsi="宋体" w:cs="宋体"/>
      <w:b/>
      <w:bCs/>
      <w:kern w:val="0"/>
      <w:sz w:val="18"/>
      <w:szCs w:val="18"/>
    </w:rPr>
  </w:style>
  <w:style w:type="paragraph" w:customStyle="1" w:styleId="62">
    <w:name w:val="xl66"/>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color w:val="000000"/>
      <w:kern w:val="0"/>
      <w:sz w:val="16"/>
      <w:szCs w:val="16"/>
    </w:rPr>
  </w:style>
  <w:style w:type="paragraph" w:customStyle="1" w:styleId="63">
    <w:name w:val="xl5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64">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65">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66">
    <w:name w:val="xl58"/>
    <w:basedOn w:val="1"/>
    <w:qFormat/>
    <w:uiPriority w:val="0"/>
    <w:pPr>
      <w:widowControl/>
      <w:spacing w:before="100" w:beforeAutospacing="1" w:after="100" w:afterAutospacing="1"/>
      <w:jc w:val="center"/>
    </w:pPr>
    <w:rPr>
      <w:rFonts w:ascii="Arial Unicode MS" w:hAnsi="Arial Unicode MS" w:eastAsia="Arial Unicode MS" w:cs="Arial Unicode MS"/>
      <w:b/>
      <w:bCs/>
      <w:color w:val="000000"/>
      <w:kern w:val="0"/>
      <w:sz w:val="24"/>
    </w:rPr>
  </w:style>
  <w:style w:type="paragraph" w:customStyle="1" w:styleId="67">
    <w:name w:val="xl74"/>
    <w:basedOn w:val="1"/>
    <w:qFormat/>
    <w:uiPriority w:val="0"/>
    <w:pPr>
      <w:widowControl/>
      <w:spacing w:before="100" w:beforeAutospacing="1" w:after="100" w:afterAutospacing="1"/>
      <w:jc w:val="center"/>
      <w:textAlignment w:val="center"/>
    </w:pPr>
    <w:rPr>
      <w:rFonts w:ascii="宋体" w:hAnsi="宋体" w:cs="宋体"/>
      <w:b/>
      <w:bCs/>
      <w:color w:val="000000"/>
      <w:kern w:val="0"/>
      <w:sz w:val="18"/>
      <w:szCs w:val="18"/>
    </w:rPr>
  </w:style>
  <w:style w:type="paragraph" w:customStyle="1" w:styleId="68">
    <w:name w:val="xl53"/>
    <w:basedOn w:val="1"/>
    <w:qFormat/>
    <w:uiPriority w:val="0"/>
    <w:pPr>
      <w:widowControl/>
      <w:spacing w:before="100" w:beforeAutospacing="1" w:after="100" w:afterAutospacing="1"/>
      <w:jc w:val="center"/>
    </w:pPr>
    <w:rPr>
      <w:rFonts w:ascii="Arial Unicode MS" w:hAnsi="Arial Unicode MS" w:eastAsia="Arial Unicode MS" w:cs="Arial Unicode MS"/>
      <w:b/>
      <w:bCs/>
      <w:kern w:val="0"/>
      <w:sz w:val="18"/>
      <w:szCs w:val="18"/>
    </w:rPr>
  </w:style>
  <w:style w:type="paragraph" w:customStyle="1" w:styleId="69">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70">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16"/>
      <w:szCs w:val="16"/>
    </w:rPr>
  </w:style>
  <w:style w:type="paragraph" w:customStyle="1" w:styleId="71">
    <w:name w:val="xl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kern w:val="0"/>
      <w:sz w:val="18"/>
      <w:szCs w:val="18"/>
    </w:rPr>
  </w:style>
  <w:style w:type="paragraph" w:customStyle="1" w:styleId="72">
    <w:name w:val="xl4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73">
    <w:name w:val="xl54"/>
    <w:basedOn w:val="1"/>
    <w:qFormat/>
    <w:uiPriority w:val="0"/>
    <w:pPr>
      <w:widowControl/>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74">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75">
    <w:name w:val="xl52"/>
    <w:basedOn w:val="1"/>
    <w:qFormat/>
    <w:uiPriority w:val="0"/>
    <w:pPr>
      <w:widowControl/>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76">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77">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8">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79">
    <w:name w:val="xl69"/>
    <w:basedOn w:val="1"/>
    <w:qFormat/>
    <w:uiPriority w:val="0"/>
    <w:pPr>
      <w:widowControl/>
      <w:spacing w:before="100" w:beforeAutospacing="1" w:after="100" w:afterAutospacing="1"/>
      <w:jc w:val="left"/>
      <w:textAlignment w:val="center"/>
    </w:pPr>
    <w:rPr>
      <w:rFonts w:ascii="宋体" w:hAnsi="宋体" w:cs="宋体"/>
      <w:b/>
      <w:bCs/>
      <w:color w:val="000000"/>
      <w:kern w:val="0"/>
      <w:sz w:val="18"/>
      <w:szCs w:val="18"/>
    </w:rPr>
  </w:style>
  <w:style w:type="paragraph" w:customStyle="1" w:styleId="80">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81">
    <w:name w:val="xl3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82">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83">
    <w:name w:val="xl73"/>
    <w:basedOn w:val="1"/>
    <w:qFormat/>
    <w:uiPriority w:val="0"/>
    <w:pPr>
      <w:widowControl/>
      <w:spacing w:before="100" w:beforeAutospacing="1" w:after="100" w:afterAutospacing="1"/>
      <w:jc w:val="center"/>
      <w:textAlignment w:val="center"/>
    </w:pPr>
    <w:rPr>
      <w:rFonts w:ascii="宋体" w:hAnsi="宋体" w:cs="宋体"/>
      <w:b/>
      <w:bCs/>
      <w:color w:val="000000"/>
      <w:kern w:val="0"/>
      <w:sz w:val="24"/>
    </w:rPr>
  </w:style>
  <w:style w:type="paragraph" w:customStyle="1" w:styleId="84">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16"/>
      <w:szCs w:val="16"/>
    </w:rPr>
  </w:style>
  <w:style w:type="paragraph" w:customStyle="1" w:styleId="85">
    <w:name w:val="xl101"/>
    <w:basedOn w:val="1"/>
    <w:qFormat/>
    <w:uiPriority w:val="0"/>
    <w:pPr>
      <w:widowControl/>
      <w:spacing w:before="100" w:beforeAutospacing="1" w:after="100" w:afterAutospacing="1"/>
      <w:jc w:val="left"/>
    </w:pPr>
    <w:rPr>
      <w:rFonts w:ascii="宋体" w:hAnsi="宋体" w:cs="宋体"/>
      <w:b/>
      <w:bCs/>
      <w:kern w:val="0"/>
      <w:sz w:val="18"/>
      <w:szCs w:val="18"/>
    </w:rPr>
  </w:style>
  <w:style w:type="paragraph" w:customStyle="1" w:styleId="86">
    <w:name w:val="xl5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87">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18"/>
      <w:szCs w:val="18"/>
    </w:rPr>
  </w:style>
  <w:style w:type="paragraph" w:customStyle="1" w:styleId="88">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89">
    <w:name w:val="xl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90">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16"/>
      <w:szCs w:val="16"/>
    </w:rPr>
  </w:style>
  <w:style w:type="paragraph" w:customStyle="1" w:styleId="91">
    <w:name w:val="xl10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92">
    <w:name w:val="xl82"/>
    <w:basedOn w:val="1"/>
    <w:qFormat/>
    <w:uiPriority w:val="0"/>
    <w:pPr>
      <w:widowControl/>
      <w:pBdr>
        <w:top w:val="single" w:color="auto" w:sz="4" w:space="0"/>
        <w:lef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93">
    <w:name w:val="xl5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94">
    <w:name w:val="xl100"/>
    <w:basedOn w:val="1"/>
    <w:qFormat/>
    <w:uiPriority w:val="0"/>
    <w:pPr>
      <w:widowControl/>
      <w:spacing w:before="100" w:beforeAutospacing="1" w:after="100" w:afterAutospacing="1"/>
      <w:jc w:val="center"/>
    </w:pPr>
    <w:rPr>
      <w:rFonts w:ascii="宋体" w:hAnsi="宋体" w:cs="宋体"/>
      <w:b/>
      <w:bCs/>
      <w:color w:val="000000"/>
      <w:kern w:val="0"/>
      <w:sz w:val="18"/>
      <w:szCs w:val="18"/>
    </w:rPr>
  </w:style>
  <w:style w:type="paragraph" w:customStyle="1" w:styleId="95">
    <w:name w:val="xl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kern w:val="0"/>
      <w:sz w:val="18"/>
      <w:szCs w:val="18"/>
    </w:rPr>
  </w:style>
  <w:style w:type="paragraph" w:customStyle="1" w:styleId="96">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97">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b/>
      <w:bCs/>
      <w:color w:val="000000"/>
      <w:kern w:val="0"/>
      <w:sz w:val="18"/>
      <w:szCs w:val="18"/>
    </w:rPr>
  </w:style>
  <w:style w:type="paragraph" w:customStyle="1" w:styleId="98">
    <w:name w:val="xl98"/>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color w:val="000000"/>
      <w:kern w:val="0"/>
      <w:sz w:val="16"/>
      <w:szCs w:val="16"/>
    </w:rPr>
  </w:style>
  <w:style w:type="paragraph" w:customStyle="1" w:styleId="99">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100">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01">
    <w:name w:val="font5"/>
    <w:basedOn w:val="1"/>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102">
    <w:name w:val="xl4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103">
    <w:name w:val="Char Char Char"/>
    <w:basedOn w:val="1"/>
    <w:qFormat/>
    <w:uiPriority w:val="0"/>
    <w:rPr>
      <w:rFonts w:ascii="Tahoma" w:hAnsi="Tahoma"/>
      <w:sz w:val="24"/>
      <w:szCs w:val="20"/>
    </w:rPr>
  </w:style>
  <w:style w:type="paragraph" w:customStyle="1" w:styleId="104">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05">
    <w:name w:val="样式2"/>
    <w:basedOn w:val="1"/>
    <w:qFormat/>
    <w:uiPriority w:val="0"/>
    <w:pPr>
      <w:spacing w:line="440" w:lineRule="exact"/>
      <w:ind w:firstLine="432"/>
    </w:pPr>
    <w:rPr>
      <w:rFonts w:ascii="宋体" w:hAnsi="宋体"/>
      <w:b/>
      <w:color w:val="FF00FF"/>
      <w:sz w:val="24"/>
    </w:rPr>
  </w:style>
  <w:style w:type="paragraph" w:customStyle="1" w:styleId="106">
    <w:name w:val="xl11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kern w:val="0"/>
      <w:sz w:val="18"/>
      <w:szCs w:val="18"/>
    </w:rPr>
  </w:style>
  <w:style w:type="paragraph" w:customStyle="1" w:styleId="107">
    <w:name w:val="xl70"/>
    <w:basedOn w:val="1"/>
    <w:qFormat/>
    <w:uiPriority w:val="0"/>
    <w:pPr>
      <w:widowControl/>
      <w:spacing w:before="100" w:beforeAutospacing="1" w:after="100" w:afterAutospacing="1"/>
      <w:jc w:val="left"/>
    </w:pPr>
    <w:rPr>
      <w:rFonts w:ascii="宋体" w:hAnsi="宋体" w:cs="宋体"/>
      <w:b/>
      <w:bCs/>
      <w:color w:val="000000"/>
      <w:kern w:val="0"/>
      <w:sz w:val="18"/>
      <w:szCs w:val="18"/>
    </w:rPr>
  </w:style>
  <w:style w:type="paragraph" w:customStyle="1" w:styleId="108">
    <w:name w:val="xl72"/>
    <w:basedOn w:val="1"/>
    <w:qFormat/>
    <w:uiPriority w:val="0"/>
    <w:pPr>
      <w:widowControl/>
      <w:spacing w:before="100" w:beforeAutospacing="1" w:after="100" w:afterAutospacing="1"/>
      <w:jc w:val="center"/>
      <w:textAlignment w:val="center"/>
    </w:pPr>
    <w:rPr>
      <w:rFonts w:ascii="宋体" w:hAnsi="宋体" w:cs="宋体"/>
      <w:b/>
      <w:bCs/>
      <w:color w:val="000000"/>
      <w:kern w:val="0"/>
      <w:sz w:val="18"/>
      <w:szCs w:val="18"/>
    </w:rPr>
  </w:style>
  <w:style w:type="paragraph" w:customStyle="1" w:styleId="109">
    <w:name w:val="xl75"/>
    <w:basedOn w:val="1"/>
    <w:qFormat/>
    <w:uiPriority w:val="0"/>
    <w:pPr>
      <w:widowControl/>
      <w:spacing w:before="100" w:beforeAutospacing="1" w:after="100" w:afterAutospacing="1"/>
      <w:jc w:val="left"/>
      <w:textAlignment w:val="center"/>
    </w:pPr>
    <w:rPr>
      <w:rFonts w:ascii="宋体" w:hAnsi="宋体" w:cs="宋体"/>
      <w:b/>
      <w:bCs/>
      <w:color w:val="000000"/>
      <w:kern w:val="0"/>
      <w:sz w:val="24"/>
    </w:rPr>
  </w:style>
  <w:style w:type="paragraph" w:customStyle="1" w:styleId="110">
    <w:name w:val="xl108"/>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11">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18"/>
      <w:szCs w:val="18"/>
    </w:rPr>
  </w:style>
  <w:style w:type="paragraph" w:customStyle="1" w:styleId="112">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18"/>
      <w:szCs w:val="18"/>
    </w:rPr>
  </w:style>
  <w:style w:type="paragraph" w:customStyle="1" w:styleId="113">
    <w:name w:val="xl8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16"/>
      <w:szCs w:val="16"/>
    </w:rPr>
  </w:style>
  <w:style w:type="paragraph" w:customStyle="1" w:styleId="114">
    <w:name w:val="xl84"/>
    <w:basedOn w:val="1"/>
    <w:qFormat/>
    <w:uiPriority w:val="0"/>
    <w:pPr>
      <w:widowControl/>
      <w:pBdr>
        <w:top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115">
    <w:name w:val="xl8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16"/>
      <w:szCs w:val="16"/>
    </w:rPr>
  </w:style>
  <w:style w:type="paragraph" w:customStyle="1" w:styleId="116">
    <w:name w:val="font7"/>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117">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18"/>
      <w:szCs w:val="18"/>
    </w:rPr>
  </w:style>
  <w:style w:type="paragraph" w:customStyle="1" w:styleId="118">
    <w:name w:val="font6"/>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119">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120">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21">
    <w:name w:val="xl11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122">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18"/>
      <w:szCs w:val="18"/>
    </w:rPr>
  </w:style>
  <w:style w:type="paragraph" w:customStyle="1" w:styleId="123">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18"/>
      <w:szCs w:val="18"/>
    </w:rPr>
  </w:style>
  <w:style w:type="paragraph" w:customStyle="1" w:styleId="124">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color w:val="000000"/>
      <w:kern w:val="0"/>
      <w:sz w:val="18"/>
      <w:szCs w:val="18"/>
    </w:rPr>
  </w:style>
  <w:style w:type="paragraph" w:customStyle="1" w:styleId="125">
    <w:name w:val="xl11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color w:val="000000"/>
      <w:kern w:val="0"/>
      <w:sz w:val="18"/>
      <w:szCs w:val="18"/>
    </w:rPr>
  </w:style>
  <w:style w:type="paragraph" w:customStyle="1" w:styleId="126">
    <w:name w:val="xl120"/>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color w:val="000000"/>
      <w:kern w:val="0"/>
      <w:sz w:val="18"/>
      <w:szCs w:val="18"/>
    </w:rPr>
  </w:style>
  <w:style w:type="paragraph" w:customStyle="1" w:styleId="127">
    <w:name w:val="xl121"/>
    <w:basedOn w:val="1"/>
    <w:qFormat/>
    <w:uiPriority w:val="0"/>
    <w:pPr>
      <w:widowControl/>
      <w:spacing w:before="100" w:beforeAutospacing="1" w:after="100" w:afterAutospacing="1"/>
      <w:jc w:val="left"/>
    </w:pPr>
    <w:rPr>
      <w:rFonts w:ascii="宋体" w:hAnsi="宋体" w:cs="宋体"/>
      <w:b/>
      <w:bCs/>
      <w:color w:val="000000"/>
      <w:kern w:val="0"/>
      <w:sz w:val="18"/>
      <w:szCs w:val="18"/>
    </w:rPr>
  </w:style>
  <w:style w:type="paragraph" w:customStyle="1" w:styleId="128">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129">
    <w:name w:val="xl1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130">
    <w:name w:val="xl124"/>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131">
    <w:name w:val="xl125"/>
    <w:basedOn w:val="1"/>
    <w:qFormat/>
    <w:uiPriority w:val="0"/>
    <w:pPr>
      <w:widowControl/>
      <w:pBdr>
        <w:lef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132">
    <w:name w:val="xl12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133">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f</Company>
  <Pages>3</Pages>
  <Words>3332</Words>
  <Characters>3417</Characters>
  <Lines>25</Lines>
  <Paragraphs>7</Paragraphs>
  <TotalTime>4</TotalTime>
  <ScaleCrop>false</ScaleCrop>
  <LinksUpToDate>false</LinksUpToDate>
  <CharactersWithSpaces>3421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2022-03-29T03:43:00Z</dcterms:created>
  <dc:creator>饶晶</dc:creator>
  <cp:lastModifiedBy>毛星宁</cp:lastModifiedBy>
  <cp:lastPrinted>2016-05-13T07:25:00Z</cp:lastPrinted>
  <dcterms:modified xsi:type="dcterms:W3CDTF">2022-11-29T03:00:13Z</dcterms:modified>
  <cp:revision>230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31442E92E63A4F82A1906ADC3561AE2B</vt:lpwstr>
  </property>
</Properties>
</file>