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6"/>
        <w:spacing w:before="2" w:line="281" w:lineRule="auto"/>
        <w:ind w:left="0"/>
        <w:rPr>
          <w:color w:val="auto"/>
          <w:sz w:val="10"/>
        </w:rPr>
      </w:pPr>
      <w:bookmarkStart w:id="0" w:name="_bookmark3"/>
      <w:bookmarkEnd w:id="0"/>
    </w:p>
    <w:p>
      <w:pPr>
        <w:pStyle w:val="6"/>
        <w:spacing w:before="2" w:line="281" w:lineRule="auto"/>
        <w:ind w:left="0"/>
        <w:rPr>
          <w:color w:val="auto"/>
          <w:sz w:val="10"/>
        </w:rPr>
      </w:pPr>
      <w:bookmarkStart w:id="1" w:name="_bookmark5"/>
      <w:bookmarkEnd w:id="1"/>
    </w:p>
    <w:p>
      <w:pPr>
        <w:pStyle w:val="6"/>
        <w:spacing w:before="2" w:line="281" w:lineRule="auto"/>
        <w:ind w:left="0"/>
        <w:rPr>
          <w:color w:val="auto"/>
          <w:sz w:val="10"/>
        </w:rPr>
      </w:pPr>
      <w:bookmarkStart w:id="2" w:name="_bookmark6"/>
      <w:bookmarkEnd w:id="2"/>
    </w:p>
    <w:p>
      <w:pPr>
        <w:pStyle w:val="2"/>
        <w:spacing w:line="281" w:lineRule="auto"/>
        <w:ind w:left="0" w:right="10"/>
        <w:rPr>
          <w:rFonts w:ascii="黑体" w:hAnsi="黑体" w:eastAsia="黑体" w:cs="黑体"/>
          <w:b/>
          <w:bCs/>
          <w:color w:val="auto"/>
        </w:rPr>
      </w:pPr>
      <w:bookmarkStart w:id="3" w:name="_bookmark7"/>
      <w:bookmarkEnd w:id="3"/>
      <w:r>
        <w:rPr>
          <w:rFonts w:hint="eastAsia" w:ascii="黑体" w:hAnsi="黑体" w:eastAsia="黑体" w:cs="黑体"/>
          <w:b/>
          <w:bCs/>
          <w:color w:val="auto"/>
        </w:rPr>
        <w:t>六年制临床医学专业（英语授课）人才培养方案</w:t>
      </w:r>
    </w:p>
    <w:p>
      <w:pPr>
        <w:spacing w:line="281" w:lineRule="auto"/>
        <w:rPr>
          <w:color w:val="auto"/>
        </w:rPr>
      </w:pPr>
    </w:p>
    <w:p>
      <w:pPr>
        <w:pStyle w:val="6"/>
        <w:spacing w:before="0" w:line="281" w:lineRule="auto"/>
        <w:ind w:left="0" w:firstLine="482" w:firstLineChars="200"/>
        <w:rPr>
          <w:b/>
          <w:bCs/>
          <w:color w:val="auto"/>
        </w:rPr>
      </w:pPr>
      <w:r>
        <w:rPr>
          <w:rFonts w:hint="eastAsia"/>
          <w:b/>
          <w:bCs/>
          <w:color w:val="auto"/>
        </w:rPr>
        <w:t>一、培养目标</w:t>
      </w:r>
    </w:p>
    <w:p>
      <w:pPr>
        <w:pStyle w:val="6"/>
        <w:spacing w:before="0" w:line="281" w:lineRule="auto"/>
        <w:ind w:left="0" w:firstLine="480" w:firstLineChars="200"/>
        <w:rPr>
          <w:color w:val="auto"/>
        </w:rPr>
      </w:pPr>
      <w:r>
        <w:rPr>
          <w:color w:val="auto"/>
        </w:rPr>
        <w:t>培养热衷服务健康事业，具备良好职业素质，</w:t>
      </w:r>
      <w:r>
        <w:rPr>
          <w:rFonts w:hint="eastAsia"/>
          <w:color w:val="auto"/>
        </w:rPr>
        <w:t>掌握生物医学和临床医学的基础知识、基本理论和基本技能，具有</w:t>
      </w:r>
      <w:r>
        <w:rPr>
          <w:rFonts w:hint="eastAsia"/>
          <w:color w:val="auto"/>
          <w:lang w:val="en-US"/>
        </w:rPr>
        <w:t>一定</w:t>
      </w:r>
      <w:r>
        <w:rPr>
          <w:rFonts w:hint="eastAsia"/>
          <w:color w:val="auto"/>
        </w:rPr>
        <w:t>公共卫生和预防医学知识、自然科学和人文社会科学知识，</w:t>
      </w:r>
      <w:r>
        <w:rPr>
          <w:rFonts w:hint="eastAsia"/>
          <w:color w:val="auto"/>
          <w:lang w:val="en-US"/>
        </w:rPr>
        <w:t>初步具备</w:t>
      </w:r>
      <w:r>
        <w:rPr>
          <w:color w:val="auto"/>
        </w:rPr>
        <w:t>创新精神</w:t>
      </w:r>
      <w:r>
        <w:rPr>
          <w:rFonts w:hint="eastAsia"/>
          <w:color w:val="auto"/>
        </w:rPr>
        <w:t>、</w:t>
      </w:r>
      <w:r>
        <w:rPr>
          <w:color w:val="auto"/>
        </w:rPr>
        <w:t>临床能力，知华、友华的应用型</w:t>
      </w:r>
      <w:r>
        <w:rPr>
          <w:rFonts w:hint="eastAsia"/>
          <w:color w:val="auto"/>
          <w:lang w:val="en-US"/>
        </w:rPr>
        <w:t>国际</w:t>
      </w:r>
      <w:r>
        <w:rPr>
          <w:color w:val="auto"/>
        </w:rPr>
        <w:t>临床</w:t>
      </w:r>
      <w:r>
        <w:rPr>
          <w:rFonts w:hint="eastAsia"/>
          <w:color w:val="auto"/>
          <w:lang w:val="en-US"/>
        </w:rPr>
        <w:t>医学毕业生</w:t>
      </w:r>
      <w:r>
        <w:rPr>
          <w:color w:val="auto"/>
        </w:rPr>
        <w:t>。</w:t>
      </w:r>
    </w:p>
    <w:p>
      <w:pPr>
        <w:pStyle w:val="6"/>
        <w:spacing w:before="0" w:line="281" w:lineRule="auto"/>
        <w:ind w:left="0" w:firstLine="482" w:firstLineChars="200"/>
        <w:rPr>
          <w:b/>
          <w:bCs/>
          <w:color w:val="auto"/>
        </w:rPr>
      </w:pPr>
      <w:r>
        <w:rPr>
          <w:rFonts w:hint="eastAsia"/>
          <w:b/>
          <w:bCs/>
          <w:color w:val="auto"/>
        </w:rPr>
        <w:t>二、培养要求</w:t>
      </w:r>
    </w:p>
    <w:p>
      <w:pPr>
        <w:pStyle w:val="6"/>
        <w:spacing w:line="281" w:lineRule="auto"/>
        <w:rPr>
          <w:color w:val="auto"/>
        </w:rPr>
      </w:pPr>
      <w:r>
        <w:rPr>
          <w:color w:val="auto"/>
        </w:rPr>
        <w:t>（一）思想道德与职业素质方面</w:t>
      </w:r>
      <w:bookmarkStart w:id="5" w:name="_GoBack"/>
      <w:bookmarkEnd w:id="5"/>
    </w:p>
    <w:p>
      <w:pPr>
        <w:pStyle w:val="16"/>
        <w:numPr>
          <w:ilvl w:val="1"/>
          <w:numId w:val="1"/>
        </w:numPr>
        <w:tabs>
          <w:tab w:val="left" w:pos="1420"/>
        </w:tabs>
        <w:spacing w:before="0" w:line="281" w:lineRule="auto"/>
        <w:ind w:left="920" w:leftChars="200" w:hanging="480" w:hangingChars="200"/>
        <w:rPr>
          <w:color w:val="auto"/>
          <w:sz w:val="24"/>
        </w:rPr>
      </w:pPr>
      <w:r>
        <w:rPr>
          <w:color w:val="auto"/>
          <w:sz w:val="24"/>
        </w:rPr>
        <w:t>愿为卫生事业的发展和人类身心健康奋斗终生。</w:t>
      </w:r>
    </w:p>
    <w:p>
      <w:pPr>
        <w:pStyle w:val="16"/>
        <w:numPr>
          <w:ilvl w:val="1"/>
          <w:numId w:val="1"/>
        </w:numPr>
        <w:tabs>
          <w:tab w:val="left" w:pos="1420"/>
        </w:tabs>
        <w:spacing w:before="0" w:line="281" w:lineRule="auto"/>
        <w:ind w:left="920" w:leftChars="200" w:hanging="480" w:hangingChars="200"/>
        <w:rPr>
          <w:color w:val="auto"/>
          <w:sz w:val="24"/>
        </w:rPr>
      </w:pPr>
      <w:r>
        <w:rPr>
          <w:rFonts w:hint="eastAsia"/>
          <w:color w:val="auto"/>
          <w:sz w:val="24"/>
        </w:rPr>
        <w:t>具有爱岗敬业、团结协作的职业精神，</w:t>
      </w:r>
      <w:r>
        <w:rPr>
          <w:rFonts w:hint="eastAsia"/>
          <w:color w:val="auto"/>
          <w:sz w:val="24"/>
          <w:lang w:val="en-US"/>
        </w:rPr>
        <w:t>有</w:t>
      </w:r>
      <w:r>
        <w:rPr>
          <w:rFonts w:hint="eastAsia"/>
          <w:color w:val="auto"/>
          <w:sz w:val="24"/>
        </w:rPr>
        <w:t>职业的责任感、认同感及使命感。</w:t>
      </w:r>
    </w:p>
    <w:p>
      <w:pPr>
        <w:pStyle w:val="16"/>
        <w:numPr>
          <w:ilvl w:val="1"/>
          <w:numId w:val="1"/>
        </w:numPr>
        <w:tabs>
          <w:tab w:val="left" w:pos="1420"/>
        </w:tabs>
        <w:spacing w:before="0" w:line="281" w:lineRule="auto"/>
        <w:ind w:left="916" w:leftChars="200" w:hanging="476" w:hangingChars="200"/>
        <w:rPr>
          <w:color w:val="auto"/>
          <w:sz w:val="24"/>
        </w:rPr>
      </w:pPr>
      <w:r>
        <w:rPr>
          <w:color w:val="auto"/>
          <w:spacing w:val="-1"/>
          <w:sz w:val="24"/>
        </w:rPr>
        <w:t>关爱病人，</w:t>
      </w:r>
      <w:r>
        <w:rPr>
          <w:rFonts w:hint="eastAsia"/>
          <w:color w:val="auto"/>
          <w:sz w:val="24"/>
          <w:lang w:val="en-US"/>
        </w:rPr>
        <w:t>能给予病人足够人文关怀，</w:t>
      </w:r>
      <w:r>
        <w:rPr>
          <w:color w:val="auto"/>
          <w:spacing w:val="-1"/>
          <w:sz w:val="24"/>
        </w:rPr>
        <w:t>将预防疾病、驱除病痛作为自己的终身责任，将提供临终关怀作为</w:t>
      </w:r>
      <w:r>
        <w:rPr>
          <w:color w:val="auto"/>
          <w:sz w:val="24"/>
        </w:rPr>
        <w:t>自己的道德责任，将维护民众的健康利益作为自己的职业责任。</w:t>
      </w:r>
    </w:p>
    <w:p>
      <w:pPr>
        <w:pStyle w:val="16"/>
        <w:numPr>
          <w:ilvl w:val="1"/>
          <w:numId w:val="1"/>
        </w:numPr>
        <w:tabs>
          <w:tab w:val="left" w:pos="1420"/>
        </w:tabs>
        <w:spacing w:before="0" w:line="281" w:lineRule="auto"/>
        <w:ind w:left="920" w:leftChars="200" w:hanging="480" w:hangingChars="200"/>
        <w:rPr>
          <w:color w:val="auto"/>
          <w:sz w:val="24"/>
        </w:rPr>
      </w:pPr>
      <w:r>
        <w:rPr>
          <w:rFonts w:hint="eastAsia"/>
          <w:color w:val="auto"/>
          <w:sz w:val="24"/>
        </w:rPr>
        <w:t>具有“</w:t>
      </w:r>
      <w:r>
        <w:rPr>
          <w:rFonts w:hint="eastAsia"/>
          <w:color w:val="auto"/>
          <w:sz w:val="24"/>
          <w:lang w:val="en-US"/>
        </w:rPr>
        <w:t>敬佑生命、救死扶伤、甘于奉献、大爱无疆</w:t>
      </w:r>
      <w:r>
        <w:rPr>
          <w:rFonts w:hint="eastAsia"/>
          <w:color w:val="auto"/>
          <w:sz w:val="24"/>
        </w:rPr>
        <w:t>”</w:t>
      </w:r>
      <w:r>
        <w:rPr>
          <w:rFonts w:hint="eastAsia"/>
          <w:color w:val="auto"/>
          <w:sz w:val="24"/>
          <w:lang w:val="en-US"/>
        </w:rPr>
        <w:t>的医者精神，</w:t>
      </w:r>
      <w:r>
        <w:rPr>
          <w:rFonts w:hint="eastAsia"/>
          <w:color w:val="auto"/>
          <w:sz w:val="24"/>
        </w:rPr>
        <w:t>保护并促进个体和人群健康的责任意识。</w:t>
      </w:r>
    </w:p>
    <w:p>
      <w:pPr>
        <w:pStyle w:val="16"/>
        <w:numPr>
          <w:ilvl w:val="1"/>
          <w:numId w:val="1"/>
        </w:numPr>
        <w:tabs>
          <w:tab w:val="left" w:pos="1420"/>
        </w:tabs>
        <w:spacing w:before="0" w:line="281" w:lineRule="auto"/>
        <w:ind w:left="920" w:leftChars="200" w:hanging="480" w:hangingChars="200"/>
        <w:rPr>
          <w:color w:val="auto"/>
          <w:sz w:val="24"/>
        </w:rPr>
      </w:pPr>
      <w:r>
        <w:rPr>
          <w:color w:val="auto"/>
          <w:sz w:val="24"/>
        </w:rPr>
        <w:t>具有与病人及其家属进行交流的意识，使他们充分参与和配合治疗计划。</w:t>
      </w:r>
    </w:p>
    <w:p>
      <w:pPr>
        <w:pStyle w:val="16"/>
        <w:numPr>
          <w:ilvl w:val="1"/>
          <w:numId w:val="1"/>
        </w:numPr>
        <w:tabs>
          <w:tab w:val="left" w:pos="1420"/>
        </w:tabs>
        <w:spacing w:before="0" w:line="281" w:lineRule="auto"/>
        <w:ind w:left="920" w:leftChars="200" w:hanging="480" w:hangingChars="200"/>
        <w:rPr>
          <w:color w:val="auto"/>
          <w:sz w:val="24"/>
        </w:rPr>
      </w:pPr>
      <w:r>
        <w:rPr>
          <w:color w:val="auto"/>
          <w:sz w:val="24"/>
        </w:rPr>
        <w:t>尊重病人的隐私和人格，尊重</w:t>
      </w:r>
      <w:r>
        <w:rPr>
          <w:rFonts w:hint="eastAsia"/>
          <w:color w:val="auto"/>
          <w:sz w:val="24"/>
        </w:rPr>
        <w:t>病人</w:t>
      </w:r>
      <w:r>
        <w:rPr>
          <w:color w:val="auto"/>
          <w:sz w:val="24"/>
        </w:rPr>
        <w:t>的个人信仰。</w:t>
      </w:r>
    </w:p>
    <w:p>
      <w:pPr>
        <w:pStyle w:val="16"/>
        <w:numPr>
          <w:ilvl w:val="1"/>
          <w:numId w:val="1"/>
        </w:numPr>
        <w:tabs>
          <w:tab w:val="left" w:pos="1420"/>
        </w:tabs>
        <w:spacing w:before="0" w:line="281" w:lineRule="auto"/>
        <w:ind w:left="916" w:leftChars="200" w:hanging="476" w:hangingChars="200"/>
        <w:rPr>
          <w:color w:val="auto"/>
          <w:sz w:val="24"/>
        </w:rPr>
      </w:pPr>
      <w:r>
        <w:rPr>
          <w:color w:val="auto"/>
          <w:spacing w:val="-1"/>
          <w:sz w:val="24"/>
        </w:rPr>
        <w:t>实事求是，</w:t>
      </w:r>
      <w:r>
        <w:rPr>
          <w:rFonts w:hint="eastAsia"/>
          <w:color w:val="auto"/>
          <w:sz w:val="24"/>
          <w:lang w:val="en-US"/>
        </w:rPr>
        <w:t>始终把民众生命安全和健康放在首位，</w:t>
      </w:r>
      <w:r>
        <w:rPr>
          <w:color w:val="auto"/>
          <w:spacing w:val="-1"/>
          <w:sz w:val="24"/>
        </w:rPr>
        <w:t>对于自己不能胜任和安全处理的医疗问题，应该主动寻求其他医师</w:t>
      </w:r>
      <w:r>
        <w:rPr>
          <w:color w:val="auto"/>
          <w:sz w:val="24"/>
        </w:rPr>
        <w:t>帮助。</w:t>
      </w:r>
    </w:p>
    <w:p>
      <w:pPr>
        <w:pStyle w:val="16"/>
        <w:numPr>
          <w:ilvl w:val="1"/>
          <w:numId w:val="1"/>
        </w:numPr>
        <w:tabs>
          <w:tab w:val="left" w:pos="1420"/>
        </w:tabs>
        <w:spacing w:before="0" w:line="281" w:lineRule="auto"/>
        <w:ind w:left="916" w:leftChars="200" w:hanging="476" w:hangingChars="200"/>
        <w:rPr>
          <w:color w:val="auto"/>
          <w:sz w:val="24"/>
        </w:rPr>
      </w:pPr>
      <w:r>
        <w:rPr>
          <w:color w:val="auto"/>
          <w:spacing w:val="-1"/>
          <w:sz w:val="24"/>
        </w:rPr>
        <w:t>在应用各种可能的技术去追求准确的诊断或改变疾病的进程时，应考虑到病人</w:t>
      </w:r>
      <w:r>
        <w:rPr>
          <w:color w:val="auto"/>
          <w:sz w:val="24"/>
        </w:rPr>
        <w:t>及其家属的利益，并注意发挥可用卫生资源的最大效益。</w:t>
      </w:r>
    </w:p>
    <w:p>
      <w:pPr>
        <w:pStyle w:val="16"/>
        <w:numPr>
          <w:ilvl w:val="1"/>
          <w:numId w:val="1"/>
        </w:numPr>
        <w:tabs>
          <w:tab w:val="left" w:pos="1420"/>
        </w:tabs>
        <w:spacing w:before="0" w:line="281" w:lineRule="auto"/>
        <w:ind w:left="920" w:leftChars="200" w:hanging="480" w:hangingChars="200"/>
        <w:rPr>
          <w:color w:val="auto"/>
          <w:sz w:val="24"/>
        </w:rPr>
      </w:pPr>
      <w:r>
        <w:rPr>
          <w:color w:val="auto"/>
          <w:sz w:val="24"/>
        </w:rPr>
        <w:t>具有科学态度、创新意识、分析批判精神以及集体主义精神。</w:t>
      </w:r>
    </w:p>
    <w:p>
      <w:pPr>
        <w:pStyle w:val="16"/>
        <w:numPr>
          <w:ilvl w:val="1"/>
          <w:numId w:val="1"/>
        </w:numPr>
        <w:tabs>
          <w:tab w:val="left" w:pos="1420"/>
        </w:tabs>
        <w:spacing w:before="0" w:line="281" w:lineRule="auto"/>
        <w:ind w:left="920" w:leftChars="200" w:hanging="480" w:hangingChars="200"/>
        <w:rPr>
          <w:color w:val="auto"/>
          <w:sz w:val="24"/>
        </w:rPr>
      </w:pPr>
      <w:r>
        <w:rPr>
          <w:color w:val="auto"/>
          <w:sz w:val="24"/>
        </w:rPr>
        <w:t>了解卫生工作方针、政策和法规，树立依法行医的法律观念，学会用法律保护病人和自身的权益</w:t>
      </w:r>
      <w:r>
        <w:rPr>
          <w:rFonts w:hint="eastAsia"/>
          <w:color w:val="auto"/>
          <w:sz w:val="24"/>
        </w:rPr>
        <w:t>，具有参与社会公共事务、化解矛盾纠纷的意识和能力</w:t>
      </w:r>
      <w:r>
        <w:rPr>
          <w:color w:val="auto"/>
          <w:sz w:val="24"/>
        </w:rPr>
        <w:t>。</w:t>
      </w:r>
    </w:p>
    <w:p>
      <w:pPr>
        <w:pStyle w:val="16"/>
        <w:numPr>
          <w:ilvl w:val="1"/>
          <w:numId w:val="1"/>
        </w:numPr>
        <w:tabs>
          <w:tab w:val="left" w:pos="1420"/>
        </w:tabs>
        <w:spacing w:before="0" w:line="281" w:lineRule="auto"/>
        <w:ind w:left="920" w:leftChars="200" w:hanging="480" w:hangingChars="200"/>
        <w:rPr>
          <w:color w:val="auto"/>
          <w:sz w:val="24"/>
        </w:rPr>
      </w:pPr>
      <w:r>
        <w:rPr>
          <w:color w:val="auto"/>
          <w:sz w:val="24"/>
        </w:rPr>
        <w:t>具有崇高的敬业精神和优良的医德医风。</w:t>
      </w:r>
    </w:p>
    <w:p>
      <w:pPr>
        <w:pStyle w:val="6"/>
        <w:spacing w:line="281" w:lineRule="auto"/>
        <w:rPr>
          <w:color w:val="auto"/>
        </w:rPr>
      </w:pPr>
      <w:r>
        <w:rPr>
          <w:color w:val="auto"/>
        </w:rPr>
        <w:t>（二）知识与技能方面</w:t>
      </w:r>
    </w:p>
    <w:p>
      <w:pPr>
        <w:pStyle w:val="16"/>
        <w:numPr>
          <w:ilvl w:val="0"/>
          <w:numId w:val="2"/>
        </w:numPr>
        <w:tabs>
          <w:tab w:val="left" w:pos="1420"/>
        </w:tabs>
        <w:spacing w:before="0" w:line="281" w:lineRule="auto"/>
        <w:ind w:left="956" w:leftChars="200" w:hanging="516" w:hangingChars="200"/>
        <w:rPr>
          <w:color w:val="auto"/>
          <w:sz w:val="24"/>
        </w:rPr>
      </w:pPr>
      <w:r>
        <w:rPr>
          <w:color w:val="auto"/>
          <w:spacing w:val="9"/>
          <w:sz w:val="24"/>
        </w:rPr>
        <w:t>掌握基本汉语知识，毕业时中文能力应当至少达到《国际汉语能力标准》</w:t>
      </w:r>
      <w:r>
        <w:rPr>
          <w:rFonts w:hint="eastAsia"/>
          <w:color w:val="auto"/>
          <w:sz w:val="24"/>
        </w:rPr>
        <w:t>四级</w:t>
      </w:r>
      <w:r>
        <w:rPr>
          <w:color w:val="auto"/>
          <w:sz w:val="24"/>
        </w:rPr>
        <w:t>水平</w:t>
      </w:r>
      <w:r>
        <w:rPr>
          <w:color w:val="auto"/>
          <w:spacing w:val="9"/>
          <w:sz w:val="24"/>
        </w:rPr>
        <w:t>，了解中国</w:t>
      </w:r>
      <w:r>
        <w:rPr>
          <w:rFonts w:hint="eastAsia"/>
          <w:color w:val="auto"/>
          <w:spacing w:val="9"/>
          <w:sz w:val="24"/>
          <w:lang w:val="en-US"/>
        </w:rPr>
        <w:t>的文化及概况</w:t>
      </w:r>
      <w:r>
        <w:rPr>
          <w:color w:val="auto"/>
          <w:sz w:val="24"/>
        </w:rPr>
        <w:t>。</w:t>
      </w:r>
    </w:p>
    <w:p>
      <w:pPr>
        <w:pStyle w:val="16"/>
        <w:numPr>
          <w:ilvl w:val="0"/>
          <w:numId w:val="2"/>
        </w:numPr>
        <w:tabs>
          <w:tab w:val="left" w:pos="1420"/>
        </w:tabs>
        <w:spacing w:before="0" w:line="281" w:lineRule="auto"/>
        <w:ind w:left="956" w:leftChars="200" w:hanging="516" w:hangingChars="200"/>
        <w:rPr>
          <w:color w:val="auto"/>
          <w:sz w:val="24"/>
        </w:rPr>
      </w:pPr>
      <w:r>
        <w:rPr>
          <w:color w:val="auto"/>
          <w:spacing w:val="9"/>
          <w:sz w:val="24"/>
        </w:rPr>
        <w:t>掌握与医学相关的基础知识和科学方法，并能用于指导未来的学习和医学实</w:t>
      </w:r>
      <w:r>
        <w:rPr>
          <w:color w:val="auto"/>
          <w:sz w:val="24"/>
        </w:rPr>
        <w:t>践。</w:t>
      </w:r>
    </w:p>
    <w:p>
      <w:pPr>
        <w:pStyle w:val="16"/>
        <w:numPr>
          <w:ilvl w:val="0"/>
          <w:numId w:val="2"/>
        </w:numPr>
        <w:tabs>
          <w:tab w:val="left" w:pos="1420"/>
        </w:tabs>
        <w:spacing w:before="0" w:line="281" w:lineRule="auto"/>
        <w:ind w:left="920" w:leftChars="200" w:hanging="480" w:hangingChars="200"/>
        <w:rPr>
          <w:color w:val="auto"/>
          <w:sz w:val="24"/>
        </w:rPr>
      </w:pPr>
      <w:r>
        <w:rPr>
          <w:color w:val="auto"/>
          <w:sz w:val="24"/>
        </w:rPr>
        <w:t>掌握系统的基础医学和临床医学知识；一定的临床基本操作技能；基本的药理知识及临床合理用药原则；一定的预防医学知识。</w:t>
      </w:r>
    </w:p>
    <w:p>
      <w:pPr>
        <w:pStyle w:val="16"/>
        <w:numPr>
          <w:ilvl w:val="0"/>
          <w:numId w:val="2"/>
        </w:numPr>
        <w:tabs>
          <w:tab w:val="left" w:pos="1420"/>
        </w:tabs>
        <w:spacing w:before="0" w:line="281" w:lineRule="auto"/>
        <w:ind w:left="956" w:leftChars="200" w:hanging="516" w:hangingChars="200"/>
        <w:rPr>
          <w:color w:val="auto"/>
          <w:sz w:val="24"/>
        </w:rPr>
      </w:pPr>
      <w:r>
        <w:rPr>
          <w:color w:val="auto"/>
          <w:spacing w:val="9"/>
          <w:sz w:val="24"/>
        </w:rPr>
        <w:t>掌握各种常见病、多发病（包括精神疾病）的发病原因、影响因素、发病机</w:t>
      </w:r>
      <w:r>
        <w:rPr>
          <w:color w:val="auto"/>
          <w:sz w:val="24"/>
        </w:rPr>
        <w:t>理、临床表现、诊断及防治原则。</w:t>
      </w:r>
    </w:p>
    <w:p>
      <w:pPr>
        <w:pStyle w:val="16"/>
        <w:numPr>
          <w:ilvl w:val="0"/>
          <w:numId w:val="2"/>
        </w:numPr>
        <w:tabs>
          <w:tab w:val="left" w:pos="1420"/>
        </w:tabs>
        <w:spacing w:before="0" w:line="281" w:lineRule="auto"/>
        <w:ind w:left="920" w:leftChars="200" w:hanging="480" w:hangingChars="200"/>
        <w:rPr>
          <w:color w:val="auto"/>
          <w:sz w:val="24"/>
        </w:rPr>
      </w:pPr>
      <w:r>
        <w:rPr>
          <w:color w:val="auto"/>
          <w:sz w:val="24"/>
        </w:rPr>
        <w:t>掌握全科医生基本知识，掌握健康教育、疾病预防和筛查的原则。</w:t>
      </w:r>
    </w:p>
    <w:p>
      <w:pPr>
        <w:pStyle w:val="16"/>
        <w:numPr>
          <w:ilvl w:val="0"/>
          <w:numId w:val="2"/>
        </w:numPr>
        <w:tabs>
          <w:tab w:val="left" w:pos="1420"/>
        </w:tabs>
        <w:spacing w:before="0" w:line="281" w:lineRule="auto"/>
        <w:ind w:left="956" w:leftChars="200" w:hanging="516" w:hangingChars="200"/>
        <w:rPr>
          <w:color w:val="auto"/>
          <w:sz w:val="24"/>
        </w:rPr>
      </w:pPr>
      <w:r>
        <w:rPr>
          <w:color w:val="auto"/>
          <w:spacing w:val="9"/>
          <w:sz w:val="24"/>
        </w:rPr>
        <w:t>掌握临床流行病学的有关知识与方法，理解科学实验在医学研究中的重要作</w:t>
      </w:r>
      <w:r>
        <w:rPr>
          <w:color w:val="auto"/>
          <w:sz w:val="24"/>
        </w:rPr>
        <w:t>用。</w:t>
      </w:r>
    </w:p>
    <w:p>
      <w:pPr>
        <w:pStyle w:val="16"/>
        <w:numPr>
          <w:ilvl w:val="0"/>
          <w:numId w:val="2"/>
        </w:numPr>
        <w:tabs>
          <w:tab w:val="left" w:pos="1420"/>
        </w:tabs>
        <w:spacing w:before="0" w:line="281" w:lineRule="auto"/>
        <w:ind w:left="920" w:leftChars="200" w:hanging="480" w:hangingChars="200"/>
        <w:rPr>
          <w:color w:val="auto"/>
          <w:sz w:val="24"/>
        </w:rPr>
      </w:pPr>
      <w:r>
        <w:rPr>
          <w:color w:val="auto"/>
          <w:sz w:val="24"/>
        </w:rPr>
        <w:t>掌握传染病的发生、发展以及传播的基本规律及常见传染病的防治原则</w:t>
      </w:r>
      <w:r>
        <w:rPr>
          <w:rFonts w:hint="eastAsia"/>
          <w:color w:val="auto"/>
          <w:sz w:val="24"/>
        </w:rPr>
        <w:t>，</w:t>
      </w:r>
      <w:r>
        <w:rPr>
          <w:rFonts w:hint="eastAsia"/>
          <w:color w:val="auto"/>
          <w:sz w:val="24"/>
          <w:lang w:val="en-US"/>
        </w:rPr>
        <w:t>能参与到重大公共卫生事件的处理</w:t>
      </w:r>
      <w:r>
        <w:rPr>
          <w:color w:val="auto"/>
          <w:sz w:val="24"/>
        </w:rPr>
        <w:t>。</w:t>
      </w:r>
    </w:p>
    <w:p>
      <w:pPr>
        <w:pStyle w:val="16"/>
        <w:numPr>
          <w:ilvl w:val="0"/>
          <w:numId w:val="2"/>
        </w:numPr>
        <w:tabs>
          <w:tab w:val="left" w:pos="1420"/>
        </w:tabs>
        <w:spacing w:before="0" w:line="281" w:lineRule="auto"/>
        <w:ind w:left="920" w:leftChars="200" w:hanging="480" w:hangingChars="200"/>
        <w:rPr>
          <w:color w:val="auto"/>
          <w:sz w:val="24"/>
        </w:rPr>
      </w:pPr>
      <w:r>
        <w:rPr>
          <w:color w:val="auto"/>
          <w:sz w:val="24"/>
        </w:rPr>
        <w:t>具有全面系统正确地采集病史、进行体格及精神检查和规范书写病历的能力。</w:t>
      </w:r>
    </w:p>
    <w:p>
      <w:pPr>
        <w:pStyle w:val="16"/>
        <w:numPr>
          <w:ilvl w:val="0"/>
          <w:numId w:val="2"/>
        </w:numPr>
        <w:tabs>
          <w:tab w:val="left" w:pos="1420"/>
        </w:tabs>
        <w:spacing w:before="0" w:line="281" w:lineRule="auto"/>
        <w:ind w:left="920" w:leftChars="200" w:hanging="480" w:hangingChars="200"/>
        <w:rPr>
          <w:color w:val="auto"/>
          <w:sz w:val="24"/>
        </w:rPr>
      </w:pPr>
      <w:r>
        <w:rPr>
          <w:color w:val="auto"/>
          <w:sz w:val="24"/>
        </w:rPr>
        <w:t>具有根据具体情况选择使用最合适的、最经济的诊断、治疗手段的能力。</w:t>
      </w:r>
    </w:p>
    <w:p>
      <w:pPr>
        <w:pStyle w:val="16"/>
        <w:numPr>
          <w:ilvl w:val="0"/>
          <w:numId w:val="2"/>
        </w:numPr>
        <w:tabs>
          <w:tab w:val="left" w:pos="1540"/>
        </w:tabs>
        <w:spacing w:before="0" w:line="281" w:lineRule="auto"/>
        <w:ind w:left="920" w:leftChars="200" w:hanging="480" w:hangingChars="200"/>
        <w:rPr>
          <w:color w:val="auto"/>
          <w:sz w:val="24"/>
        </w:rPr>
      </w:pPr>
      <w:r>
        <w:rPr>
          <w:color w:val="auto"/>
          <w:sz w:val="24"/>
        </w:rPr>
        <w:t>运用循证医学的原理，针对临床问题进行查证、用证的初步能力。</w:t>
      </w:r>
    </w:p>
    <w:p>
      <w:pPr>
        <w:pStyle w:val="16"/>
        <w:numPr>
          <w:ilvl w:val="0"/>
          <w:numId w:val="2"/>
        </w:numPr>
        <w:tabs>
          <w:tab w:val="left" w:pos="1540"/>
        </w:tabs>
        <w:spacing w:before="0" w:line="281" w:lineRule="auto"/>
        <w:ind w:left="932" w:leftChars="200" w:hanging="492" w:hangingChars="200"/>
        <w:rPr>
          <w:color w:val="auto"/>
          <w:sz w:val="24"/>
        </w:rPr>
      </w:pPr>
      <w:r>
        <w:rPr>
          <w:color w:val="auto"/>
          <w:spacing w:val="3"/>
          <w:sz w:val="24"/>
        </w:rPr>
        <w:t>具有对常见病、多发病和地方性疾病进行诊断和治疗，对急、难、重病进行初步处理的能力。</w:t>
      </w:r>
    </w:p>
    <w:p>
      <w:pPr>
        <w:pStyle w:val="16"/>
        <w:numPr>
          <w:ilvl w:val="0"/>
          <w:numId w:val="2"/>
        </w:numPr>
        <w:tabs>
          <w:tab w:val="left" w:pos="1540"/>
        </w:tabs>
        <w:spacing w:before="0" w:line="281" w:lineRule="auto"/>
        <w:ind w:left="920" w:leftChars="200" w:hanging="480" w:hangingChars="200"/>
        <w:rPr>
          <w:color w:val="auto"/>
          <w:sz w:val="24"/>
        </w:rPr>
      </w:pPr>
      <w:r>
        <w:rPr>
          <w:color w:val="auto"/>
          <w:sz w:val="24"/>
        </w:rPr>
        <w:t>具备基本的疾病预防和健康宣传教育能力。</w:t>
      </w:r>
    </w:p>
    <w:p>
      <w:pPr>
        <w:pStyle w:val="16"/>
        <w:numPr>
          <w:ilvl w:val="0"/>
          <w:numId w:val="2"/>
        </w:numPr>
        <w:tabs>
          <w:tab w:val="left" w:pos="1540"/>
        </w:tabs>
        <w:spacing w:before="0" w:line="281" w:lineRule="auto"/>
        <w:ind w:left="920" w:leftChars="200" w:hanging="480" w:hangingChars="200"/>
        <w:rPr>
          <w:color w:val="auto"/>
          <w:sz w:val="24"/>
        </w:rPr>
      </w:pPr>
      <w:r>
        <w:rPr>
          <w:color w:val="auto"/>
          <w:sz w:val="24"/>
        </w:rPr>
        <w:t>具备一定的交流与沟通能力。</w:t>
      </w:r>
    </w:p>
    <w:p>
      <w:pPr>
        <w:pStyle w:val="16"/>
        <w:numPr>
          <w:ilvl w:val="0"/>
          <w:numId w:val="2"/>
        </w:numPr>
        <w:tabs>
          <w:tab w:val="left" w:pos="1540"/>
        </w:tabs>
        <w:spacing w:before="0" w:line="281" w:lineRule="auto"/>
        <w:ind w:left="920" w:leftChars="200" w:hanging="480" w:hangingChars="200"/>
        <w:rPr>
          <w:color w:val="auto"/>
          <w:sz w:val="24"/>
        </w:rPr>
      </w:pPr>
      <w:r>
        <w:rPr>
          <w:color w:val="auto"/>
          <w:sz w:val="24"/>
        </w:rPr>
        <w:t>具备自主学习和终身学习能力。</w:t>
      </w:r>
    </w:p>
    <w:p>
      <w:pPr>
        <w:pStyle w:val="6"/>
        <w:spacing w:before="0" w:line="281" w:lineRule="auto"/>
        <w:ind w:left="0" w:firstLine="482" w:firstLineChars="200"/>
        <w:rPr>
          <w:b/>
          <w:bCs/>
          <w:color w:val="auto"/>
        </w:rPr>
      </w:pPr>
      <w:r>
        <w:rPr>
          <w:rFonts w:hint="eastAsia"/>
          <w:b/>
          <w:bCs/>
          <w:color w:val="auto"/>
        </w:rPr>
        <w:t>三、主干学科和主要课程</w:t>
      </w:r>
    </w:p>
    <w:p>
      <w:pPr>
        <w:pStyle w:val="6"/>
        <w:spacing w:line="281" w:lineRule="auto"/>
        <w:rPr>
          <w:color w:val="auto"/>
        </w:rPr>
      </w:pPr>
      <w:r>
        <w:rPr>
          <w:color w:val="auto"/>
        </w:rPr>
        <w:t>（一）主干学科：自然科学、生物医学、公共卫生、临床医学、汉语</w:t>
      </w:r>
    </w:p>
    <w:p>
      <w:pPr>
        <w:pStyle w:val="6"/>
        <w:spacing w:before="52" w:line="281" w:lineRule="auto"/>
        <w:ind w:right="547"/>
        <w:jc w:val="both"/>
        <w:rPr>
          <w:color w:val="auto"/>
        </w:rPr>
      </w:pPr>
      <w:r>
        <w:rPr>
          <w:color w:val="auto"/>
        </w:rPr>
        <w:t>（二）主要课程：体育</w:t>
      </w:r>
      <w:r>
        <w:rPr>
          <w:rFonts w:hint="eastAsia"/>
          <w:color w:val="auto"/>
        </w:rPr>
        <w:t>、</w:t>
      </w:r>
      <w:r>
        <w:rPr>
          <w:color w:val="auto"/>
        </w:rPr>
        <w:t>汉语</w:t>
      </w:r>
      <w:r>
        <w:rPr>
          <w:rFonts w:hint="eastAsia"/>
          <w:color w:val="auto"/>
        </w:rPr>
        <w:t>、</w:t>
      </w:r>
      <w:r>
        <w:rPr>
          <w:color w:val="auto"/>
        </w:rPr>
        <w:t>医学汉语</w:t>
      </w:r>
      <w:r>
        <w:rPr>
          <w:rFonts w:hint="eastAsia"/>
          <w:color w:val="auto"/>
        </w:rPr>
        <w:t>、</w:t>
      </w:r>
      <w:r>
        <w:rPr>
          <w:color w:val="auto"/>
        </w:rPr>
        <w:t>中国概况</w:t>
      </w:r>
      <w:r>
        <w:rPr>
          <w:rFonts w:hint="eastAsia"/>
          <w:color w:val="auto"/>
        </w:rPr>
        <w:t>、</w:t>
      </w:r>
      <w:r>
        <w:rPr>
          <w:color w:val="auto"/>
        </w:rPr>
        <w:t>医学伦理学</w:t>
      </w:r>
      <w:r>
        <w:rPr>
          <w:rFonts w:hint="eastAsia"/>
          <w:color w:val="auto"/>
        </w:rPr>
        <w:t>、</w:t>
      </w:r>
      <w:r>
        <w:rPr>
          <w:color w:val="auto"/>
        </w:rPr>
        <w:t>医学心理学</w:t>
      </w:r>
      <w:r>
        <w:rPr>
          <w:rFonts w:hint="eastAsia"/>
          <w:color w:val="auto"/>
        </w:rPr>
        <w:t>、</w:t>
      </w:r>
      <w:r>
        <w:rPr>
          <w:color w:val="auto"/>
        </w:rPr>
        <w:t>医用物理</w:t>
      </w:r>
      <w:r>
        <w:rPr>
          <w:rFonts w:hint="eastAsia"/>
          <w:color w:val="auto"/>
        </w:rPr>
        <w:t>、</w:t>
      </w:r>
      <w:r>
        <w:rPr>
          <w:color w:val="auto"/>
        </w:rPr>
        <w:t>高等数学</w:t>
      </w:r>
      <w:r>
        <w:rPr>
          <w:rFonts w:hint="eastAsia"/>
          <w:color w:val="auto"/>
        </w:rPr>
        <w:t>、</w:t>
      </w:r>
      <w:r>
        <w:rPr>
          <w:color w:val="auto"/>
        </w:rPr>
        <w:t>基础化学</w:t>
      </w:r>
      <w:r>
        <w:rPr>
          <w:rFonts w:hint="eastAsia"/>
          <w:color w:val="auto"/>
        </w:rPr>
        <w:t>、</w:t>
      </w:r>
      <w:r>
        <w:rPr>
          <w:color w:val="auto"/>
        </w:rPr>
        <w:t>有机化学</w:t>
      </w:r>
      <w:r>
        <w:rPr>
          <w:rFonts w:hint="eastAsia"/>
          <w:color w:val="auto"/>
        </w:rPr>
        <w:t>、</w:t>
      </w:r>
      <w:r>
        <w:rPr>
          <w:color w:val="auto"/>
        </w:rPr>
        <w:t>细胞生物学</w:t>
      </w:r>
      <w:r>
        <w:rPr>
          <w:rFonts w:hint="eastAsia"/>
          <w:color w:val="auto"/>
        </w:rPr>
        <w:t>、</w:t>
      </w:r>
      <w:r>
        <w:rPr>
          <w:color w:val="auto"/>
        </w:rPr>
        <w:t>系统解剖学</w:t>
      </w:r>
      <w:r>
        <w:rPr>
          <w:rFonts w:hint="eastAsia"/>
          <w:color w:val="auto"/>
        </w:rPr>
        <w:t>、</w:t>
      </w:r>
      <w:r>
        <w:rPr>
          <w:color w:val="auto"/>
        </w:rPr>
        <w:t>组织学与胚胎学</w:t>
      </w:r>
      <w:r>
        <w:rPr>
          <w:rFonts w:hint="eastAsia"/>
          <w:color w:val="auto"/>
        </w:rPr>
        <w:t>、</w:t>
      </w:r>
      <w:r>
        <w:rPr>
          <w:color w:val="auto"/>
        </w:rPr>
        <w:t>生理学生物化学</w:t>
      </w:r>
      <w:r>
        <w:rPr>
          <w:rFonts w:hint="eastAsia"/>
          <w:color w:val="auto"/>
        </w:rPr>
        <w:t>、</w:t>
      </w:r>
      <w:r>
        <w:rPr>
          <w:color w:val="auto"/>
        </w:rPr>
        <w:t>医学免疫学</w:t>
      </w:r>
      <w:r>
        <w:rPr>
          <w:rFonts w:hint="eastAsia"/>
          <w:color w:val="auto"/>
        </w:rPr>
        <w:t>、</w:t>
      </w:r>
      <w:r>
        <w:rPr>
          <w:color w:val="auto"/>
        </w:rPr>
        <w:t>病理学</w:t>
      </w:r>
      <w:r>
        <w:rPr>
          <w:rFonts w:hint="eastAsia"/>
          <w:color w:val="auto"/>
        </w:rPr>
        <w:t>、</w:t>
      </w:r>
      <w:r>
        <w:rPr>
          <w:color w:val="auto"/>
        </w:rPr>
        <w:t>医学遗传学</w:t>
      </w:r>
      <w:r>
        <w:rPr>
          <w:rFonts w:hint="eastAsia"/>
          <w:color w:val="auto"/>
        </w:rPr>
        <w:t>、</w:t>
      </w:r>
      <w:r>
        <w:rPr>
          <w:color w:val="auto"/>
        </w:rPr>
        <w:t>医学微生物学</w:t>
      </w:r>
      <w:r>
        <w:rPr>
          <w:rFonts w:hint="eastAsia"/>
          <w:color w:val="auto"/>
        </w:rPr>
        <w:t>、</w:t>
      </w:r>
      <w:r>
        <w:rPr>
          <w:color w:val="auto"/>
        </w:rPr>
        <w:t>药理学</w:t>
      </w:r>
      <w:r>
        <w:rPr>
          <w:rFonts w:hint="eastAsia"/>
          <w:color w:val="auto"/>
        </w:rPr>
        <w:t>、</w:t>
      </w:r>
      <w:r>
        <w:rPr>
          <w:color w:val="auto"/>
        </w:rPr>
        <w:t>病理生理学</w:t>
      </w:r>
      <w:r>
        <w:rPr>
          <w:rFonts w:hint="eastAsia"/>
          <w:color w:val="auto"/>
        </w:rPr>
        <w:t>、</w:t>
      </w:r>
      <w:r>
        <w:rPr>
          <w:color w:val="auto"/>
        </w:rPr>
        <w:t>人体寄生虫学</w:t>
      </w:r>
      <w:r>
        <w:rPr>
          <w:rFonts w:hint="eastAsia"/>
          <w:color w:val="auto"/>
        </w:rPr>
        <w:t>、</w:t>
      </w:r>
      <w:r>
        <w:rPr>
          <w:color w:val="auto"/>
        </w:rPr>
        <w:t>局部解剖学</w:t>
      </w:r>
      <w:r>
        <w:rPr>
          <w:rFonts w:hint="eastAsia"/>
          <w:color w:val="auto"/>
        </w:rPr>
        <w:t>、</w:t>
      </w:r>
      <w:r>
        <w:rPr>
          <w:color w:val="auto"/>
        </w:rPr>
        <w:t>医学统计学</w:t>
      </w:r>
      <w:r>
        <w:rPr>
          <w:rFonts w:hint="eastAsia"/>
          <w:color w:val="auto"/>
        </w:rPr>
        <w:t>、</w:t>
      </w:r>
      <w:r>
        <w:rPr>
          <w:color w:val="auto"/>
        </w:rPr>
        <w:t>预防医学</w:t>
      </w:r>
      <w:r>
        <w:rPr>
          <w:rFonts w:hint="eastAsia"/>
          <w:color w:val="auto"/>
        </w:rPr>
        <w:t>、</w:t>
      </w:r>
      <w:r>
        <w:rPr>
          <w:color w:val="auto"/>
        </w:rPr>
        <w:t>流行病学与循证医学</w:t>
      </w:r>
      <w:r>
        <w:rPr>
          <w:rFonts w:hint="eastAsia"/>
          <w:color w:val="auto"/>
        </w:rPr>
        <w:t>、</w:t>
      </w:r>
      <w:r>
        <w:rPr>
          <w:color w:val="auto"/>
        </w:rPr>
        <w:t>法医学</w:t>
      </w:r>
      <w:r>
        <w:rPr>
          <w:rFonts w:hint="eastAsia"/>
          <w:color w:val="auto"/>
        </w:rPr>
        <w:t>、</w:t>
      </w:r>
      <w:r>
        <w:rPr>
          <w:color w:val="auto"/>
        </w:rPr>
        <w:t>全科医学概论</w:t>
      </w:r>
      <w:r>
        <w:rPr>
          <w:rFonts w:hint="eastAsia"/>
          <w:color w:val="auto"/>
        </w:rPr>
        <w:t>、</w:t>
      </w:r>
      <w:r>
        <w:rPr>
          <w:color w:val="auto"/>
        </w:rPr>
        <w:t>诊断学</w:t>
      </w:r>
      <w:r>
        <w:rPr>
          <w:rFonts w:hint="eastAsia"/>
          <w:color w:val="auto"/>
        </w:rPr>
        <w:t>、</w:t>
      </w:r>
      <w:r>
        <w:rPr>
          <w:color w:val="auto"/>
        </w:rPr>
        <w:t>外科学总论</w:t>
      </w:r>
      <w:r>
        <w:rPr>
          <w:rFonts w:hint="eastAsia"/>
          <w:color w:val="auto"/>
        </w:rPr>
        <w:t>、</w:t>
      </w:r>
      <w:r>
        <w:rPr>
          <w:rFonts w:hint="eastAsia"/>
          <w:color w:val="auto"/>
          <w:lang w:val="en-US"/>
        </w:rPr>
        <w:t>医学</w:t>
      </w:r>
      <w:r>
        <w:rPr>
          <w:color w:val="auto"/>
        </w:rPr>
        <w:t>影像学</w:t>
      </w:r>
      <w:r>
        <w:rPr>
          <w:rFonts w:hint="eastAsia"/>
          <w:color w:val="auto"/>
        </w:rPr>
        <w:t>、</w:t>
      </w:r>
      <w:r>
        <w:rPr>
          <w:color w:val="auto"/>
        </w:rPr>
        <w:t>口腔科学</w:t>
      </w:r>
      <w:r>
        <w:rPr>
          <w:rFonts w:hint="eastAsia"/>
          <w:color w:val="auto"/>
        </w:rPr>
        <w:t>、</w:t>
      </w:r>
      <w:r>
        <w:rPr>
          <w:color w:val="auto"/>
        </w:rPr>
        <w:t>内科学</w:t>
      </w:r>
      <w:r>
        <w:rPr>
          <w:rFonts w:hint="eastAsia"/>
          <w:color w:val="auto"/>
        </w:rPr>
        <w:t>、</w:t>
      </w:r>
      <w:r>
        <w:rPr>
          <w:color w:val="auto"/>
        </w:rPr>
        <w:t>传染病学</w:t>
      </w:r>
      <w:r>
        <w:rPr>
          <w:rFonts w:hint="eastAsia"/>
          <w:color w:val="auto"/>
        </w:rPr>
        <w:t>、</w:t>
      </w:r>
      <w:r>
        <w:rPr>
          <w:color w:val="auto"/>
        </w:rPr>
        <w:t>神经病学</w:t>
      </w:r>
      <w:r>
        <w:rPr>
          <w:rFonts w:hint="eastAsia"/>
          <w:color w:val="auto"/>
        </w:rPr>
        <w:t>、</w:t>
      </w:r>
      <w:r>
        <w:rPr>
          <w:color w:val="auto"/>
        </w:rPr>
        <w:t>精神病学儿科学</w:t>
      </w:r>
      <w:r>
        <w:rPr>
          <w:rFonts w:hint="eastAsia"/>
          <w:color w:val="auto"/>
        </w:rPr>
        <w:t>、</w:t>
      </w:r>
      <w:r>
        <w:rPr>
          <w:color w:val="auto"/>
        </w:rPr>
        <w:t>眼科学</w:t>
      </w:r>
      <w:r>
        <w:rPr>
          <w:rFonts w:hint="eastAsia"/>
          <w:color w:val="auto"/>
        </w:rPr>
        <w:t>、</w:t>
      </w:r>
      <w:r>
        <w:rPr>
          <w:color w:val="auto"/>
        </w:rPr>
        <w:t>耳鼻喉科学</w:t>
      </w:r>
      <w:r>
        <w:rPr>
          <w:rFonts w:hint="eastAsia"/>
          <w:color w:val="auto"/>
        </w:rPr>
        <w:t>、</w:t>
      </w:r>
      <w:r>
        <w:rPr>
          <w:color w:val="auto"/>
        </w:rPr>
        <w:t>外科学</w:t>
      </w:r>
      <w:r>
        <w:rPr>
          <w:rFonts w:hint="eastAsia"/>
          <w:color w:val="auto"/>
        </w:rPr>
        <w:t>、</w:t>
      </w:r>
      <w:r>
        <w:rPr>
          <w:color w:val="auto"/>
        </w:rPr>
        <w:t>妇产科学</w:t>
      </w:r>
      <w:r>
        <w:rPr>
          <w:rFonts w:hint="eastAsia"/>
          <w:color w:val="auto"/>
        </w:rPr>
        <w:t>、</w:t>
      </w:r>
      <w:r>
        <w:rPr>
          <w:color w:val="auto"/>
        </w:rPr>
        <w:t>麻醉学</w:t>
      </w:r>
      <w:r>
        <w:rPr>
          <w:rFonts w:hint="eastAsia"/>
          <w:color w:val="auto"/>
        </w:rPr>
        <w:t>、</w:t>
      </w:r>
      <w:r>
        <w:rPr>
          <w:color w:val="auto"/>
        </w:rPr>
        <w:t>皮肤性病学</w:t>
      </w:r>
      <w:r>
        <w:rPr>
          <w:rFonts w:hint="eastAsia"/>
          <w:color w:val="auto"/>
        </w:rPr>
        <w:t>、</w:t>
      </w:r>
      <w:r>
        <w:rPr>
          <w:color w:val="auto"/>
        </w:rPr>
        <w:t>肿瘤学</w:t>
      </w:r>
      <w:r>
        <w:rPr>
          <w:rFonts w:hint="eastAsia"/>
          <w:color w:val="auto"/>
        </w:rPr>
        <w:t>、</w:t>
      </w:r>
      <w:r>
        <w:rPr>
          <w:color w:val="auto"/>
        </w:rPr>
        <w:t>临床技能学</w:t>
      </w:r>
      <w:r>
        <w:rPr>
          <w:rFonts w:hint="eastAsia"/>
          <w:color w:val="auto"/>
        </w:rPr>
        <w:t>、老年医学。</w:t>
      </w:r>
    </w:p>
    <w:p>
      <w:pPr>
        <w:pStyle w:val="6"/>
        <w:spacing w:before="0" w:line="281" w:lineRule="auto"/>
        <w:ind w:left="0" w:firstLine="482" w:firstLineChars="200"/>
        <w:rPr>
          <w:b/>
          <w:bCs/>
          <w:color w:val="auto"/>
        </w:rPr>
      </w:pPr>
      <w:r>
        <w:rPr>
          <w:rFonts w:hint="eastAsia"/>
          <w:b/>
          <w:bCs/>
          <w:color w:val="auto"/>
        </w:rPr>
        <w:t>四、主要实践教学环节</w:t>
      </w:r>
    </w:p>
    <w:p>
      <w:pPr>
        <w:pStyle w:val="6"/>
        <w:spacing w:line="281" w:lineRule="auto"/>
        <w:rPr>
          <w:color w:val="auto"/>
        </w:rPr>
      </w:pPr>
      <w:r>
        <w:rPr>
          <w:color w:val="auto"/>
        </w:rPr>
        <w:t>（一）临床技能学，安排在第1～10学期，93学时，计3学分。</w:t>
      </w:r>
    </w:p>
    <w:p>
      <w:pPr>
        <w:pStyle w:val="6"/>
        <w:spacing w:before="52" w:line="281" w:lineRule="auto"/>
        <w:rPr>
          <w:color w:val="auto"/>
        </w:rPr>
      </w:pPr>
      <w:r>
        <w:rPr>
          <w:color w:val="auto"/>
        </w:rPr>
        <w:t>（二）社会（社区）实践，安排在假期，2周，计2学分。</w:t>
      </w:r>
    </w:p>
    <w:p>
      <w:pPr>
        <w:pStyle w:val="6"/>
        <w:spacing w:line="281" w:lineRule="auto"/>
        <w:rPr>
          <w:color w:val="auto"/>
        </w:rPr>
      </w:pPr>
      <w:r>
        <w:rPr>
          <w:color w:val="auto"/>
        </w:rPr>
        <w:t>（三）毕业实习</w:t>
      </w:r>
      <w:r>
        <w:rPr>
          <w:rFonts w:hint="eastAsia"/>
          <w:color w:val="auto"/>
        </w:rPr>
        <w:t>、</w:t>
      </w:r>
      <w:r>
        <w:rPr>
          <w:color w:val="auto"/>
        </w:rPr>
        <w:t>52周，安排在第10～12学期，计52学分。</w:t>
      </w:r>
    </w:p>
    <w:p>
      <w:pPr>
        <w:pStyle w:val="6"/>
        <w:spacing w:before="0" w:line="281" w:lineRule="auto"/>
        <w:ind w:left="0" w:firstLine="482" w:firstLineChars="200"/>
        <w:rPr>
          <w:b/>
          <w:bCs/>
          <w:color w:val="auto"/>
        </w:rPr>
      </w:pPr>
      <w:r>
        <w:rPr>
          <w:rFonts w:hint="eastAsia"/>
          <w:b/>
          <w:bCs/>
          <w:color w:val="auto"/>
        </w:rPr>
        <w:t>五、课程设置</w:t>
      </w:r>
    </w:p>
    <w:p>
      <w:pPr>
        <w:pStyle w:val="6"/>
        <w:spacing w:line="281" w:lineRule="auto"/>
        <w:rPr>
          <w:color w:val="auto"/>
        </w:rPr>
      </w:pPr>
      <w:r>
        <w:rPr>
          <w:color w:val="auto"/>
        </w:rPr>
        <w:t>（一）必修课程：共32门、3235学时、</w:t>
      </w:r>
      <w:r>
        <w:rPr>
          <w:rFonts w:hint="eastAsia"/>
          <w:color w:val="auto"/>
          <w:lang w:val="en-US"/>
        </w:rPr>
        <w:t>168.</w:t>
      </w:r>
      <w:r>
        <w:rPr>
          <w:color w:val="auto"/>
          <w:lang w:val="en-US"/>
        </w:rPr>
        <w:t>5</w:t>
      </w:r>
      <w:r>
        <w:rPr>
          <w:color w:val="auto"/>
        </w:rPr>
        <w:t>学分，详见教学进程表。</w:t>
      </w:r>
    </w:p>
    <w:p>
      <w:pPr>
        <w:pStyle w:val="6"/>
        <w:spacing w:line="281" w:lineRule="auto"/>
        <w:rPr>
          <w:color w:val="auto"/>
        </w:rPr>
      </w:pPr>
      <w:r>
        <w:rPr>
          <w:color w:val="auto"/>
        </w:rPr>
        <w:t>（二）限选课程：</w:t>
      </w:r>
      <w:r>
        <w:rPr>
          <w:rFonts w:hint="eastAsia"/>
          <w:color w:val="auto"/>
          <w:lang w:val="en-US"/>
        </w:rPr>
        <w:t>26</w:t>
      </w:r>
      <w:r>
        <w:rPr>
          <w:color w:val="auto"/>
        </w:rPr>
        <w:t>学分。</w:t>
      </w:r>
    </w:p>
    <w:p>
      <w:pPr>
        <w:pStyle w:val="6"/>
        <w:spacing w:before="52" w:line="281" w:lineRule="auto"/>
        <w:rPr>
          <w:color w:val="auto"/>
        </w:rPr>
      </w:pPr>
      <w:r>
        <w:rPr>
          <w:color w:val="auto"/>
        </w:rPr>
        <w:t>（三）任选课：8学分。</w:t>
      </w:r>
    </w:p>
    <w:p>
      <w:pPr>
        <w:pStyle w:val="6"/>
        <w:spacing w:line="281" w:lineRule="auto"/>
        <w:rPr>
          <w:color w:val="auto"/>
        </w:rPr>
      </w:pPr>
      <w:r>
        <w:rPr>
          <w:color w:val="auto"/>
        </w:rPr>
        <w:t>（四）毕业实习（52周，52学分）</w:t>
      </w:r>
    </w:p>
    <w:p>
      <w:pPr>
        <w:pStyle w:val="16"/>
        <w:tabs>
          <w:tab w:val="left" w:pos="1420"/>
        </w:tabs>
        <w:spacing w:before="52" w:after="26" w:line="281" w:lineRule="auto"/>
        <w:ind w:left="0" w:firstLine="720" w:firstLineChars="300"/>
        <w:rPr>
          <w:color w:val="auto"/>
          <w:sz w:val="24"/>
        </w:rPr>
      </w:pPr>
      <w:r>
        <w:rPr>
          <w:rFonts w:hint="eastAsia"/>
          <w:color w:val="auto"/>
          <w:sz w:val="24"/>
          <w:lang w:val="en-US"/>
        </w:rPr>
        <w:t xml:space="preserve">1. </w:t>
      </w:r>
      <w:r>
        <w:rPr>
          <w:color w:val="auto"/>
          <w:sz w:val="24"/>
        </w:rPr>
        <w:t>必修实习科目</w:t>
      </w:r>
      <w:r>
        <w:rPr>
          <w:color w:val="auto"/>
          <w:sz w:val="24"/>
        </w:rPr>
        <w:t>（</w:t>
      </w:r>
      <w:r>
        <w:rPr>
          <w:color w:val="auto"/>
          <w:spacing w:val="-30"/>
          <w:sz w:val="24"/>
        </w:rPr>
        <w:t>共</w:t>
      </w:r>
      <w:r>
        <w:rPr>
          <w:color w:val="auto"/>
          <w:sz w:val="24"/>
        </w:rPr>
        <w:t>9</w:t>
      </w:r>
      <w:r>
        <w:rPr>
          <w:color w:val="auto"/>
          <w:spacing w:val="-20"/>
          <w:sz w:val="24"/>
        </w:rPr>
        <w:t>门、</w:t>
      </w:r>
      <w:r>
        <w:rPr>
          <w:color w:val="auto"/>
          <w:sz w:val="24"/>
        </w:rPr>
        <w:t>4</w:t>
      </w:r>
      <w:r>
        <w:rPr>
          <w:rFonts w:hint="eastAsia"/>
          <w:color w:val="auto"/>
          <w:sz w:val="24"/>
          <w:lang w:val="en-US"/>
        </w:rPr>
        <w:t>6</w:t>
      </w:r>
      <w:r>
        <w:rPr>
          <w:color w:val="auto"/>
          <w:spacing w:val="-20"/>
          <w:sz w:val="24"/>
        </w:rPr>
        <w:t>周、</w:t>
      </w:r>
      <w:r>
        <w:rPr>
          <w:color w:val="auto"/>
          <w:sz w:val="24"/>
        </w:rPr>
        <w:t>4</w:t>
      </w:r>
      <w:r>
        <w:rPr>
          <w:rFonts w:hint="eastAsia"/>
          <w:color w:val="auto"/>
          <w:sz w:val="24"/>
          <w:lang w:val="en-US"/>
        </w:rPr>
        <w:t>6</w:t>
      </w:r>
      <w:r>
        <w:rPr>
          <w:color w:val="auto"/>
          <w:spacing w:val="-20"/>
          <w:sz w:val="24"/>
        </w:rPr>
        <w:t>学分</w:t>
      </w:r>
      <w:r>
        <w:rPr>
          <w:color w:val="auto"/>
          <w:sz w:val="24"/>
        </w:rPr>
        <w:t>）</w:t>
      </w:r>
    </w:p>
    <w:tbl>
      <w:tblPr>
        <w:tblStyle w:val="12"/>
        <w:tblW w:w="8935" w:type="dxa"/>
        <w:tblInd w:w="122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470"/>
        <w:gridCol w:w="900"/>
        <w:gridCol w:w="1125"/>
        <w:gridCol w:w="2145"/>
        <w:gridCol w:w="975"/>
        <w:gridCol w:w="1320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2470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7"/>
              <w:spacing w:before="2" w:line="289" w:lineRule="exact"/>
              <w:ind w:left="122"/>
              <w:rPr>
                <w:color w:val="auto"/>
                <w:sz w:val="24"/>
              </w:rPr>
            </w:pPr>
            <w:r>
              <w:rPr>
                <w:color w:val="auto"/>
                <w:sz w:val="24"/>
              </w:rPr>
              <w:t>科目名称</w:t>
            </w:r>
          </w:p>
        </w:tc>
        <w:tc>
          <w:tcPr>
            <w:tcW w:w="900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7"/>
              <w:spacing w:before="2" w:line="289" w:lineRule="exact"/>
              <w:ind w:right="384"/>
              <w:jc w:val="right"/>
              <w:rPr>
                <w:color w:val="auto"/>
                <w:sz w:val="24"/>
              </w:rPr>
            </w:pPr>
            <w:r>
              <w:rPr>
                <w:color w:val="auto"/>
                <w:sz w:val="24"/>
              </w:rPr>
              <w:t>周</w:t>
            </w:r>
          </w:p>
        </w:tc>
        <w:tc>
          <w:tcPr>
            <w:tcW w:w="1125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7"/>
              <w:spacing w:before="2" w:line="289" w:lineRule="exact"/>
              <w:ind w:left="386"/>
              <w:rPr>
                <w:color w:val="auto"/>
                <w:sz w:val="24"/>
              </w:rPr>
            </w:pPr>
            <w:r>
              <w:rPr>
                <w:color w:val="auto"/>
                <w:sz w:val="24"/>
              </w:rPr>
              <w:t>学分</w:t>
            </w:r>
          </w:p>
        </w:tc>
        <w:tc>
          <w:tcPr>
            <w:tcW w:w="2145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7"/>
              <w:spacing w:before="2" w:line="289" w:lineRule="exact"/>
              <w:ind w:left="892"/>
              <w:rPr>
                <w:color w:val="auto"/>
                <w:sz w:val="24"/>
              </w:rPr>
            </w:pPr>
            <w:r>
              <w:rPr>
                <w:color w:val="auto"/>
                <w:sz w:val="24"/>
              </w:rPr>
              <w:t>科目名称</w:t>
            </w:r>
          </w:p>
        </w:tc>
        <w:tc>
          <w:tcPr>
            <w:tcW w:w="975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7"/>
              <w:spacing w:before="2" w:line="289" w:lineRule="exact"/>
              <w:ind w:right="504"/>
              <w:jc w:val="right"/>
              <w:rPr>
                <w:color w:val="auto"/>
                <w:sz w:val="24"/>
              </w:rPr>
            </w:pPr>
            <w:r>
              <w:rPr>
                <w:color w:val="auto"/>
                <w:sz w:val="24"/>
              </w:rPr>
              <w:t>周</w:t>
            </w:r>
          </w:p>
        </w:tc>
        <w:tc>
          <w:tcPr>
            <w:tcW w:w="1320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7"/>
              <w:spacing w:before="2" w:line="289" w:lineRule="exact"/>
              <w:ind w:left="484" w:right="349"/>
              <w:jc w:val="center"/>
              <w:rPr>
                <w:color w:val="auto"/>
                <w:sz w:val="24"/>
              </w:rPr>
            </w:pPr>
            <w:r>
              <w:rPr>
                <w:color w:val="auto"/>
                <w:sz w:val="24"/>
              </w:rPr>
              <w:t>学分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0" w:hRule="atLeast"/>
        </w:trPr>
        <w:tc>
          <w:tcPr>
            <w:tcW w:w="2470" w:type="dxa"/>
            <w:tcBorders>
              <w:top w:val="single" w:color="000000" w:sz="4" w:space="0"/>
            </w:tcBorders>
          </w:tcPr>
          <w:p>
            <w:pPr>
              <w:pStyle w:val="17"/>
              <w:spacing w:before="2" w:line="289" w:lineRule="exact"/>
              <w:ind w:left="122"/>
              <w:rPr>
                <w:color w:val="auto"/>
                <w:sz w:val="24"/>
              </w:rPr>
            </w:pPr>
            <w:r>
              <w:rPr>
                <w:color w:val="auto"/>
                <w:sz w:val="24"/>
              </w:rPr>
              <w:t>内科</w:t>
            </w:r>
          </w:p>
        </w:tc>
        <w:tc>
          <w:tcPr>
            <w:tcW w:w="900" w:type="dxa"/>
            <w:tcBorders>
              <w:top w:val="single" w:color="000000" w:sz="4" w:space="0"/>
            </w:tcBorders>
          </w:tcPr>
          <w:p>
            <w:pPr>
              <w:pStyle w:val="17"/>
              <w:spacing w:before="2" w:line="289" w:lineRule="exact"/>
              <w:ind w:right="384"/>
              <w:jc w:val="right"/>
              <w:rPr>
                <w:color w:val="auto"/>
                <w:sz w:val="24"/>
              </w:rPr>
            </w:pPr>
            <w:r>
              <w:rPr>
                <w:color w:val="auto"/>
                <w:sz w:val="24"/>
              </w:rPr>
              <w:t>1</w:t>
            </w:r>
            <w:r>
              <w:rPr>
                <w:rFonts w:hint="eastAsia"/>
                <w:color w:val="auto"/>
                <w:sz w:val="24"/>
                <w:lang w:val="en-US"/>
              </w:rPr>
              <w:t>3</w:t>
            </w:r>
          </w:p>
        </w:tc>
        <w:tc>
          <w:tcPr>
            <w:tcW w:w="1125" w:type="dxa"/>
            <w:tcBorders>
              <w:top w:val="single" w:color="000000" w:sz="4" w:space="0"/>
            </w:tcBorders>
          </w:tcPr>
          <w:p>
            <w:pPr>
              <w:pStyle w:val="17"/>
              <w:spacing w:before="2" w:line="289" w:lineRule="exact"/>
              <w:ind w:left="506"/>
              <w:rPr>
                <w:color w:val="auto"/>
                <w:sz w:val="24"/>
              </w:rPr>
            </w:pPr>
            <w:r>
              <w:rPr>
                <w:color w:val="auto"/>
                <w:sz w:val="24"/>
              </w:rPr>
              <w:t>1</w:t>
            </w:r>
            <w:r>
              <w:rPr>
                <w:rFonts w:hint="eastAsia"/>
                <w:color w:val="auto"/>
                <w:sz w:val="24"/>
                <w:lang w:val="en-US"/>
              </w:rPr>
              <w:t>3</w:t>
            </w:r>
          </w:p>
        </w:tc>
        <w:tc>
          <w:tcPr>
            <w:tcW w:w="2145" w:type="dxa"/>
            <w:tcBorders>
              <w:top w:val="single" w:color="000000" w:sz="4" w:space="0"/>
            </w:tcBorders>
          </w:tcPr>
          <w:p>
            <w:pPr>
              <w:pStyle w:val="17"/>
              <w:spacing w:before="2" w:line="289" w:lineRule="exact"/>
              <w:rPr>
                <w:color w:val="auto"/>
                <w:sz w:val="24"/>
              </w:rPr>
            </w:pPr>
            <w:r>
              <w:rPr>
                <w:color w:val="auto"/>
                <w:sz w:val="24"/>
              </w:rPr>
              <w:t>外科</w:t>
            </w:r>
          </w:p>
        </w:tc>
        <w:tc>
          <w:tcPr>
            <w:tcW w:w="975" w:type="dxa"/>
            <w:tcBorders>
              <w:top w:val="single" w:color="000000" w:sz="4" w:space="0"/>
            </w:tcBorders>
          </w:tcPr>
          <w:p>
            <w:pPr>
              <w:pStyle w:val="17"/>
              <w:spacing w:before="2" w:line="289" w:lineRule="exact"/>
              <w:ind w:right="504"/>
              <w:jc w:val="right"/>
              <w:rPr>
                <w:color w:val="auto"/>
                <w:sz w:val="24"/>
              </w:rPr>
            </w:pPr>
            <w:r>
              <w:rPr>
                <w:color w:val="auto"/>
                <w:sz w:val="24"/>
              </w:rPr>
              <w:t>1</w:t>
            </w:r>
            <w:r>
              <w:rPr>
                <w:rFonts w:hint="eastAsia"/>
                <w:color w:val="auto"/>
                <w:sz w:val="24"/>
                <w:lang w:val="en-US"/>
              </w:rPr>
              <w:t>2</w:t>
            </w:r>
          </w:p>
        </w:tc>
        <w:tc>
          <w:tcPr>
            <w:tcW w:w="1320" w:type="dxa"/>
            <w:tcBorders>
              <w:top w:val="single" w:color="000000" w:sz="4" w:space="0"/>
            </w:tcBorders>
          </w:tcPr>
          <w:p>
            <w:pPr>
              <w:pStyle w:val="17"/>
              <w:spacing w:before="2" w:line="289" w:lineRule="exact"/>
              <w:ind w:left="484" w:right="349"/>
              <w:jc w:val="center"/>
              <w:rPr>
                <w:color w:val="auto"/>
                <w:sz w:val="24"/>
              </w:rPr>
            </w:pPr>
            <w:r>
              <w:rPr>
                <w:color w:val="auto"/>
                <w:sz w:val="24"/>
              </w:rPr>
              <w:t>1</w:t>
            </w:r>
            <w:r>
              <w:rPr>
                <w:rFonts w:hint="eastAsia"/>
                <w:color w:val="auto"/>
                <w:sz w:val="24"/>
                <w:lang w:val="en-US"/>
              </w:rPr>
              <w:t>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0" w:hRule="atLeast"/>
        </w:trPr>
        <w:tc>
          <w:tcPr>
            <w:tcW w:w="2470" w:type="dxa"/>
            <w:tcBorders>
              <w:top w:val="single" w:color="000000" w:sz="4" w:space="0"/>
            </w:tcBorders>
          </w:tcPr>
          <w:p>
            <w:pPr>
              <w:pStyle w:val="17"/>
              <w:spacing w:before="2" w:line="289" w:lineRule="exact"/>
              <w:ind w:left="122" w:firstLine="480" w:firstLineChars="200"/>
              <w:rPr>
                <w:color w:val="auto"/>
                <w:sz w:val="24"/>
              </w:rPr>
            </w:pPr>
            <w:r>
              <w:rPr>
                <w:rStyle w:val="14"/>
                <w:rFonts w:hint="eastAsia"/>
                <w:b w:val="0"/>
                <w:color w:val="auto"/>
                <w:sz w:val="24"/>
                <w:lang w:val="en-US"/>
              </w:rPr>
              <w:t>心血管内科</w:t>
            </w:r>
          </w:p>
        </w:tc>
        <w:tc>
          <w:tcPr>
            <w:tcW w:w="900" w:type="dxa"/>
            <w:tcBorders>
              <w:top w:val="single" w:color="000000" w:sz="4" w:space="0"/>
            </w:tcBorders>
          </w:tcPr>
          <w:p>
            <w:pPr>
              <w:pStyle w:val="17"/>
              <w:spacing w:before="2" w:line="289" w:lineRule="exact"/>
              <w:ind w:right="384"/>
              <w:jc w:val="right"/>
              <w:rPr>
                <w:color w:val="auto"/>
                <w:sz w:val="24"/>
                <w:lang w:val="en-US"/>
              </w:rPr>
            </w:pPr>
            <w:r>
              <w:rPr>
                <w:rFonts w:hint="eastAsia"/>
                <w:color w:val="auto"/>
                <w:sz w:val="24"/>
                <w:lang w:val="en-US"/>
              </w:rPr>
              <w:t>3</w:t>
            </w:r>
          </w:p>
        </w:tc>
        <w:tc>
          <w:tcPr>
            <w:tcW w:w="1125" w:type="dxa"/>
            <w:tcBorders>
              <w:top w:val="single" w:color="000000" w:sz="4" w:space="0"/>
            </w:tcBorders>
          </w:tcPr>
          <w:p>
            <w:pPr>
              <w:pStyle w:val="17"/>
              <w:spacing w:before="2" w:line="289" w:lineRule="exact"/>
              <w:ind w:left="506"/>
              <w:rPr>
                <w:color w:val="auto"/>
                <w:sz w:val="24"/>
                <w:lang w:val="en-US"/>
              </w:rPr>
            </w:pPr>
            <w:r>
              <w:rPr>
                <w:rFonts w:hint="eastAsia"/>
                <w:color w:val="auto"/>
                <w:sz w:val="24"/>
                <w:lang w:val="en-US"/>
              </w:rPr>
              <w:t>3</w:t>
            </w:r>
          </w:p>
        </w:tc>
        <w:tc>
          <w:tcPr>
            <w:tcW w:w="2145" w:type="dxa"/>
            <w:tcBorders>
              <w:top w:val="single" w:color="000000" w:sz="4" w:space="0"/>
            </w:tcBorders>
          </w:tcPr>
          <w:p>
            <w:pPr>
              <w:pStyle w:val="17"/>
              <w:spacing w:before="2" w:line="289" w:lineRule="exact"/>
              <w:ind w:firstLine="480" w:firstLineChars="200"/>
              <w:rPr>
                <w:color w:val="auto"/>
                <w:sz w:val="24"/>
                <w:lang w:val="en-US"/>
              </w:rPr>
            </w:pPr>
            <w:r>
              <w:rPr>
                <w:rFonts w:hint="eastAsia"/>
                <w:color w:val="auto"/>
                <w:sz w:val="24"/>
                <w:lang w:val="en-US"/>
              </w:rPr>
              <w:t>肝胆外科</w:t>
            </w:r>
          </w:p>
        </w:tc>
        <w:tc>
          <w:tcPr>
            <w:tcW w:w="975" w:type="dxa"/>
            <w:tcBorders>
              <w:top w:val="single" w:color="000000" w:sz="4" w:space="0"/>
            </w:tcBorders>
          </w:tcPr>
          <w:p>
            <w:pPr>
              <w:pStyle w:val="17"/>
              <w:spacing w:before="2" w:line="289" w:lineRule="exact"/>
              <w:ind w:right="504"/>
              <w:jc w:val="right"/>
              <w:rPr>
                <w:color w:val="auto"/>
                <w:sz w:val="24"/>
                <w:lang w:val="en-US"/>
              </w:rPr>
            </w:pPr>
            <w:r>
              <w:rPr>
                <w:rFonts w:hint="eastAsia"/>
                <w:color w:val="auto"/>
                <w:sz w:val="24"/>
                <w:lang w:val="en-US"/>
              </w:rPr>
              <w:t>2</w:t>
            </w:r>
          </w:p>
        </w:tc>
        <w:tc>
          <w:tcPr>
            <w:tcW w:w="1320" w:type="dxa"/>
            <w:tcBorders>
              <w:top w:val="single" w:color="000000" w:sz="4" w:space="0"/>
            </w:tcBorders>
          </w:tcPr>
          <w:p>
            <w:pPr>
              <w:pStyle w:val="17"/>
              <w:spacing w:before="2" w:line="289" w:lineRule="exact"/>
              <w:ind w:left="484" w:right="349"/>
              <w:jc w:val="center"/>
              <w:rPr>
                <w:color w:val="auto"/>
                <w:sz w:val="24"/>
                <w:lang w:val="en-US"/>
              </w:rPr>
            </w:pPr>
            <w:r>
              <w:rPr>
                <w:rFonts w:hint="eastAsia"/>
                <w:color w:val="auto"/>
                <w:sz w:val="24"/>
                <w:lang w:val="en-US"/>
              </w:rPr>
              <w:t>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0" w:hRule="atLeast"/>
        </w:trPr>
        <w:tc>
          <w:tcPr>
            <w:tcW w:w="2470" w:type="dxa"/>
            <w:tcBorders>
              <w:top w:val="single" w:color="000000" w:sz="4" w:space="0"/>
            </w:tcBorders>
          </w:tcPr>
          <w:p>
            <w:pPr>
              <w:pStyle w:val="17"/>
              <w:spacing w:before="2" w:line="289" w:lineRule="exact"/>
              <w:ind w:left="122" w:firstLine="480" w:firstLineChars="200"/>
              <w:rPr>
                <w:color w:val="auto"/>
                <w:sz w:val="24"/>
              </w:rPr>
            </w:pPr>
            <w:r>
              <w:rPr>
                <w:rStyle w:val="14"/>
                <w:rFonts w:hint="eastAsia"/>
                <w:b w:val="0"/>
                <w:color w:val="auto"/>
                <w:sz w:val="24"/>
                <w:lang w:val="en-US"/>
              </w:rPr>
              <w:t>消化内科</w:t>
            </w:r>
          </w:p>
        </w:tc>
        <w:tc>
          <w:tcPr>
            <w:tcW w:w="900" w:type="dxa"/>
            <w:tcBorders>
              <w:top w:val="single" w:color="000000" w:sz="4" w:space="0"/>
            </w:tcBorders>
          </w:tcPr>
          <w:p>
            <w:pPr>
              <w:pStyle w:val="17"/>
              <w:spacing w:before="2" w:line="289" w:lineRule="exact"/>
              <w:ind w:right="384"/>
              <w:jc w:val="right"/>
              <w:rPr>
                <w:color w:val="auto"/>
                <w:sz w:val="24"/>
                <w:lang w:val="en-US"/>
              </w:rPr>
            </w:pPr>
            <w:r>
              <w:rPr>
                <w:rFonts w:hint="eastAsia"/>
                <w:color w:val="auto"/>
                <w:sz w:val="24"/>
                <w:lang w:val="en-US"/>
              </w:rPr>
              <w:t>3</w:t>
            </w:r>
          </w:p>
        </w:tc>
        <w:tc>
          <w:tcPr>
            <w:tcW w:w="1125" w:type="dxa"/>
            <w:tcBorders>
              <w:top w:val="single" w:color="000000" w:sz="4" w:space="0"/>
            </w:tcBorders>
          </w:tcPr>
          <w:p>
            <w:pPr>
              <w:pStyle w:val="17"/>
              <w:spacing w:before="2" w:line="289" w:lineRule="exact"/>
              <w:ind w:left="506"/>
              <w:rPr>
                <w:color w:val="auto"/>
                <w:sz w:val="24"/>
                <w:lang w:val="en-US"/>
              </w:rPr>
            </w:pPr>
            <w:r>
              <w:rPr>
                <w:rFonts w:hint="eastAsia"/>
                <w:color w:val="auto"/>
                <w:sz w:val="24"/>
                <w:lang w:val="en-US"/>
              </w:rPr>
              <w:t>3</w:t>
            </w:r>
          </w:p>
        </w:tc>
        <w:tc>
          <w:tcPr>
            <w:tcW w:w="2145" w:type="dxa"/>
            <w:tcBorders>
              <w:top w:val="single" w:color="000000" w:sz="4" w:space="0"/>
            </w:tcBorders>
          </w:tcPr>
          <w:p>
            <w:pPr>
              <w:pStyle w:val="17"/>
              <w:spacing w:before="2" w:line="289" w:lineRule="exact"/>
              <w:ind w:firstLine="480" w:firstLineChars="200"/>
              <w:rPr>
                <w:color w:val="auto"/>
                <w:sz w:val="24"/>
                <w:lang w:val="en-US"/>
              </w:rPr>
            </w:pPr>
            <w:r>
              <w:rPr>
                <w:rFonts w:hint="eastAsia"/>
                <w:color w:val="auto"/>
                <w:sz w:val="24"/>
                <w:lang w:val="en-US"/>
              </w:rPr>
              <w:t>胃肠外科</w:t>
            </w:r>
          </w:p>
        </w:tc>
        <w:tc>
          <w:tcPr>
            <w:tcW w:w="975" w:type="dxa"/>
            <w:tcBorders>
              <w:top w:val="single" w:color="000000" w:sz="4" w:space="0"/>
            </w:tcBorders>
          </w:tcPr>
          <w:p>
            <w:pPr>
              <w:pStyle w:val="17"/>
              <w:spacing w:before="2" w:line="289" w:lineRule="exact"/>
              <w:ind w:right="504"/>
              <w:jc w:val="right"/>
              <w:rPr>
                <w:color w:val="auto"/>
                <w:sz w:val="24"/>
                <w:lang w:val="en-US"/>
              </w:rPr>
            </w:pPr>
            <w:r>
              <w:rPr>
                <w:rFonts w:hint="eastAsia"/>
                <w:color w:val="auto"/>
                <w:sz w:val="24"/>
                <w:lang w:val="en-US"/>
              </w:rPr>
              <w:t>2</w:t>
            </w:r>
          </w:p>
        </w:tc>
        <w:tc>
          <w:tcPr>
            <w:tcW w:w="1320" w:type="dxa"/>
            <w:tcBorders>
              <w:top w:val="single" w:color="000000" w:sz="4" w:space="0"/>
            </w:tcBorders>
          </w:tcPr>
          <w:p>
            <w:pPr>
              <w:pStyle w:val="17"/>
              <w:spacing w:before="2" w:line="289" w:lineRule="exact"/>
              <w:ind w:left="484" w:right="349"/>
              <w:jc w:val="center"/>
              <w:rPr>
                <w:color w:val="auto"/>
                <w:sz w:val="24"/>
                <w:lang w:val="en-US"/>
              </w:rPr>
            </w:pPr>
            <w:r>
              <w:rPr>
                <w:rFonts w:hint="eastAsia"/>
                <w:color w:val="auto"/>
                <w:sz w:val="24"/>
                <w:lang w:val="en-US"/>
              </w:rPr>
              <w:t>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0" w:hRule="atLeast"/>
        </w:trPr>
        <w:tc>
          <w:tcPr>
            <w:tcW w:w="2470" w:type="dxa"/>
            <w:tcBorders>
              <w:top w:val="single" w:color="000000" w:sz="4" w:space="0"/>
            </w:tcBorders>
          </w:tcPr>
          <w:p>
            <w:pPr>
              <w:pStyle w:val="17"/>
              <w:spacing w:before="2" w:line="289" w:lineRule="exact"/>
              <w:ind w:left="122" w:firstLine="480" w:firstLineChars="200"/>
              <w:rPr>
                <w:color w:val="auto"/>
                <w:sz w:val="24"/>
              </w:rPr>
            </w:pPr>
            <w:r>
              <w:rPr>
                <w:rStyle w:val="14"/>
                <w:rFonts w:hint="eastAsia"/>
                <w:b w:val="0"/>
                <w:color w:val="auto"/>
                <w:sz w:val="24"/>
                <w:lang w:val="en-US"/>
              </w:rPr>
              <w:t>呼吸内科</w:t>
            </w:r>
          </w:p>
        </w:tc>
        <w:tc>
          <w:tcPr>
            <w:tcW w:w="900" w:type="dxa"/>
            <w:tcBorders>
              <w:top w:val="single" w:color="000000" w:sz="4" w:space="0"/>
            </w:tcBorders>
          </w:tcPr>
          <w:p>
            <w:pPr>
              <w:pStyle w:val="17"/>
              <w:spacing w:before="2" w:line="289" w:lineRule="exact"/>
              <w:ind w:right="384"/>
              <w:jc w:val="right"/>
              <w:rPr>
                <w:color w:val="auto"/>
                <w:sz w:val="24"/>
                <w:lang w:val="en-US"/>
              </w:rPr>
            </w:pPr>
            <w:r>
              <w:rPr>
                <w:rFonts w:hint="eastAsia"/>
                <w:color w:val="auto"/>
                <w:sz w:val="24"/>
                <w:lang w:val="en-US"/>
              </w:rPr>
              <w:t>3</w:t>
            </w:r>
          </w:p>
        </w:tc>
        <w:tc>
          <w:tcPr>
            <w:tcW w:w="1125" w:type="dxa"/>
            <w:tcBorders>
              <w:top w:val="single" w:color="000000" w:sz="4" w:space="0"/>
            </w:tcBorders>
          </w:tcPr>
          <w:p>
            <w:pPr>
              <w:pStyle w:val="17"/>
              <w:spacing w:before="2" w:line="289" w:lineRule="exact"/>
              <w:ind w:left="506"/>
              <w:rPr>
                <w:color w:val="auto"/>
                <w:sz w:val="24"/>
                <w:lang w:val="en-US"/>
              </w:rPr>
            </w:pPr>
            <w:r>
              <w:rPr>
                <w:rFonts w:hint="eastAsia"/>
                <w:color w:val="auto"/>
                <w:sz w:val="24"/>
                <w:lang w:val="en-US"/>
              </w:rPr>
              <w:t>3</w:t>
            </w:r>
          </w:p>
        </w:tc>
        <w:tc>
          <w:tcPr>
            <w:tcW w:w="2145" w:type="dxa"/>
            <w:tcBorders>
              <w:top w:val="single" w:color="000000" w:sz="4" w:space="0"/>
            </w:tcBorders>
          </w:tcPr>
          <w:p>
            <w:pPr>
              <w:pStyle w:val="17"/>
              <w:spacing w:before="2" w:line="289" w:lineRule="exact"/>
              <w:ind w:firstLine="480" w:firstLineChars="200"/>
              <w:rPr>
                <w:color w:val="auto"/>
                <w:sz w:val="24"/>
                <w:lang w:val="en-US"/>
              </w:rPr>
            </w:pPr>
            <w:r>
              <w:rPr>
                <w:rFonts w:hint="eastAsia"/>
                <w:color w:val="auto"/>
                <w:sz w:val="24"/>
                <w:lang w:val="en-US"/>
              </w:rPr>
              <w:t>其他普通外科</w:t>
            </w:r>
          </w:p>
        </w:tc>
        <w:tc>
          <w:tcPr>
            <w:tcW w:w="975" w:type="dxa"/>
            <w:tcBorders>
              <w:top w:val="single" w:color="000000" w:sz="4" w:space="0"/>
            </w:tcBorders>
          </w:tcPr>
          <w:p>
            <w:pPr>
              <w:pStyle w:val="17"/>
              <w:spacing w:before="2" w:line="289" w:lineRule="exact"/>
              <w:ind w:right="504"/>
              <w:jc w:val="right"/>
              <w:rPr>
                <w:color w:val="auto"/>
                <w:sz w:val="24"/>
                <w:lang w:val="en-US"/>
              </w:rPr>
            </w:pPr>
            <w:r>
              <w:rPr>
                <w:rFonts w:hint="eastAsia"/>
                <w:color w:val="auto"/>
                <w:sz w:val="24"/>
                <w:lang w:val="en-US"/>
              </w:rPr>
              <w:t>2</w:t>
            </w:r>
          </w:p>
        </w:tc>
        <w:tc>
          <w:tcPr>
            <w:tcW w:w="1320" w:type="dxa"/>
            <w:tcBorders>
              <w:top w:val="single" w:color="000000" w:sz="4" w:space="0"/>
            </w:tcBorders>
          </w:tcPr>
          <w:p>
            <w:pPr>
              <w:pStyle w:val="17"/>
              <w:spacing w:before="2" w:line="289" w:lineRule="exact"/>
              <w:ind w:left="484" w:right="349"/>
              <w:jc w:val="center"/>
              <w:rPr>
                <w:color w:val="auto"/>
                <w:sz w:val="24"/>
                <w:lang w:val="en-US"/>
              </w:rPr>
            </w:pPr>
            <w:r>
              <w:rPr>
                <w:rFonts w:hint="eastAsia"/>
                <w:color w:val="auto"/>
                <w:sz w:val="24"/>
                <w:lang w:val="en-US"/>
              </w:rPr>
              <w:t>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0" w:hRule="atLeast"/>
        </w:trPr>
        <w:tc>
          <w:tcPr>
            <w:tcW w:w="2470" w:type="dxa"/>
            <w:tcBorders>
              <w:top w:val="single" w:color="000000" w:sz="4" w:space="0"/>
            </w:tcBorders>
          </w:tcPr>
          <w:p>
            <w:pPr>
              <w:pStyle w:val="17"/>
              <w:spacing w:before="2" w:line="289" w:lineRule="exact"/>
              <w:ind w:left="122"/>
              <w:rPr>
                <w:color w:val="auto"/>
                <w:sz w:val="24"/>
                <w:lang w:val="en-US"/>
              </w:rPr>
            </w:pPr>
            <w:r>
              <w:rPr>
                <w:rFonts w:hint="eastAsia"/>
                <w:color w:val="auto"/>
                <w:sz w:val="24"/>
                <w:lang w:val="en-US"/>
              </w:rPr>
              <w:t xml:space="preserve">    其他内科</w:t>
            </w:r>
          </w:p>
        </w:tc>
        <w:tc>
          <w:tcPr>
            <w:tcW w:w="900" w:type="dxa"/>
            <w:tcBorders>
              <w:top w:val="single" w:color="000000" w:sz="4" w:space="0"/>
            </w:tcBorders>
          </w:tcPr>
          <w:p>
            <w:pPr>
              <w:pStyle w:val="17"/>
              <w:spacing w:before="2" w:line="289" w:lineRule="exact"/>
              <w:ind w:right="384"/>
              <w:jc w:val="right"/>
              <w:rPr>
                <w:color w:val="auto"/>
                <w:sz w:val="24"/>
                <w:lang w:val="en-US"/>
              </w:rPr>
            </w:pPr>
            <w:r>
              <w:rPr>
                <w:rFonts w:hint="eastAsia"/>
                <w:color w:val="auto"/>
                <w:sz w:val="24"/>
                <w:lang w:val="en-US"/>
              </w:rPr>
              <w:t>4</w:t>
            </w:r>
          </w:p>
        </w:tc>
        <w:tc>
          <w:tcPr>
            <w:tcW w:w="1125" w:type="dxa"/>
            <w:tcBorders>
              <w:top w:val="single" w:color="000000" w:sz="4" w:space="0"/>
            </w:tcBorders>
          </w:tcPr>
          <w:p>
            <w:pPr>
              <w:pStyle w:val="17"/>
              <w:spacing w:before="2" w:line="289" w:lineRule="exact"/>
              <w:ind w:left="506"/>
              <w:rPr>
                <w:color w:val="auto"/>
                <w:sz w:val="24"/>
                <w:lang w:val="en-US"/>
              </w:rPr>
            </w:pPr>
            <w:r>
              <w:rPr>
                <w:rFonts w:hint="eastAsia"/>
                <w:color w:val="auto"/>
                <w:sz w:val="24"/>
                <w:lang w:val="en-US"/>
              </w:rPr>
              <w:t>4</w:t>
            </w:r>
          </w:p>
        </w:tc>
        <w:tc>
          <w:tcPr>
            <w:tcW w:w="2145" w:type="dxa"/>
            <w:tcBorders>
              <w:top w:val="single" w:color="000000" w:sz="4" w:space="0"/>
            </w:tcBorders>
          </w:tcPr>
          <w:p>
            <w:pPr>
              <w:pStyle w:val="17"/>
              <w:spacing w:before="2" w:line="289" w:lineRule="exact"/>
              <w:ind w:firstLine="480" w:firstLineChars="200"/>
              <w:rPr>
                <w:color w:val="auto"/>
                <w:sz w:val="24"/>
                <w:lang w:val="en-US"/>
              </w:rPr>
            </w:pPr>
            <w:r>
              <w:rPr>
                <w:rFonts w:hint="eastAsia"/>
                <w:color w:val="auto"/>
                <w:sz w:val="24"/>
                <w:lang w:val="en-US"/>
              </w:rPr>
              <w:t>其他外科</w:t>
            </w:r>
          </w:p>
        </w:tc>
        <w:tc>
          <w:tcPr>
            <w:tcW w:w="975" w:type="dxa"/>
            <w:tcBorders>
              <w:top w:val="single" w:color="000000" w:sz="4" w:space="0"/>
            </w:tcBorders>
          </w:tcPr>
          <w:p>
            <w:pPr>
              <w:pStyle w:val="17"/>
              <w:spacing w:before="2" w:line="289" w:lineRule="exact"/>
              <w:ind w:right="504"/>
              <w:jc w:val="right"/>
              <w:rPr>
                <w:color w:val="auto"/>
                <w:sz w:val="24"/>
                <w:lang w:val="en-US"/>
              </w:rPr>
            </w:pPr>
            <w:r>
              <w:rPr>
                <w:rFonts w:hint="eastAsia"/>
                <w:color w:val="auto"/>
                <w:sz w:val="24"/>
                <w:lang w:val="en-US"/>
              </w:rPr>
              <w:t>6</w:t>
            </w:r>
          </w:p>
        </w:tc>
        <w:tc>
          <w:tcPr>
            <w:tcW w:w="1320" w:type="dxa"/>
            <w:tcBorders>
              <w:top w:val="single" w:color="000000" w:sz="4" w:space="0"/>
            </w:tcBorders>
          </w:tcPr>
          <w:p>
            <w:pPr>
              <w:pStyle w:val="17"/>
              <w:spacing w:before="2" w:line="289" w:lineRule="exact"/>
              <w:ind w:left="484" w:right="349"/>
              <w:jc w:val="center"/>
              <w:rPr>
                <w:color w:val="auto"/>
                <w:sz w:val="24"/>
                <w:lang w:val="en-US"/>
              </w:rPr>
            </w:pPr>
            <w:r>
              <w:rPr>
                <w:rFonts w:hint="eastAsia"/>
                <w:color w:val="auto"/>
                <w:sz w:val="24"/>
                <w:lang w:val="en-US"/>
              </w:rPr>
              <w:t>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2470" w:type="dxa"/>
          </w:tcPr>
          <w:p>
            <w:pPr>
              <w:pStyle w:val="17"/>
              <w:spacing w:before="1" w:line="290" w:lineRule="exact"/>
              <w:ind w:left="122"/>
              <w:rPr>
                <w:color w:val="auto"/>
                <w:sz w:val="24"/>
              </w:rPr>
            </w:pPr>
            <w:r>
              <w:rPr>
                <w:color w:val="auto"/>
                <w:sz w:val="24"/>
              </w:rPr>
              <w:t>妇产科</w:t>
            </w:r>
          </w:p>
        </w:tc>
        <w:tc>
          <w:tcPr>
            <w:tcW w:w="900" w:type="dxa"/>
          </w:tcPr>
          <w:p>
            <w:pPr>
              <w:pStyle w:val="17"/>
              <w:spacing w:before="1" w:line="290" w:lineRule="exact"/>
              <w:ind w:right="444"/>
              <w:jc w:val="right"/>
              <w:rPr>
                <w:color w:val="auto"/>
                <w:sz w:val="24"/>
              </w:rPr>
            </w:pPr>
            <w:r>
              <w:rPr>
                <w:color w:val="auto"/>
                <w:sz w:val="24"/>
              </w:rPr>
              <w:t>6</w:t>
            </w:r>
          </w:p>
        </w:tc>
        <w:tc>
          <w:tcPr>
            <w:tcW w:w="1125" w:type="dxa"/>
          </w:tcPr>
          <w:p>
            <w:pPr>
              <w:pStyle w:val="17"/>
              <w:spacing w:before="1" w:line="290" w:lineRule="exact"/>
              <w:ind w:left="566"/>
              <w:rPr>
                <w:color w:val="auto"/>
                <w:sz w:val="24"/>
              </w:rPr>
            </w:pPr>
            <w:r>
              <w:rPr>
                <w:color w:val="auto"/>
                <w:sz w:val="24"/>
              </w:rPr>
              <w:t>6</w:t>
            </w:r>
          </w:p>
        </w:tc>
        <w:tc>
          <w:tcPr>
            <w:tcW w:w="2145" w:type="dxa"/>
          </w:tcPr>
          <w:p>
            <w:pPr>
              <w:pStyle w:val="17"/>
              <w:spacing w:before="1" w:line="290" w:lineRule="exact"/>
              <w:rPr>
                <w:color w:val="auto"/>
                <w:sz w:val="24"/>
              </w:rPr>
            </w:pPr>
            <w:r>
              <w:rPr>
                <w:color w:val="auto"/>
                <w:sz w:val="24"/>
              </w:rPr>
              <w:t>儿科</w:t>
            </w:r>
          </w:p>
        </w:tc>
        <w:tc>
          <w:tcPr>
            <w:tcW w:w="975" w:type="dxa"/>
          </w:tcPr>
          <w:p>
            <w:pPr>
              <w:pStyle w:val="17"/>
              <w:spacing w:before="1" w:line="290" w:lineRule="exact"/>
              <w:ind w:right="504"/>
              <w:jc w:val="right"/>
              <w:rPr>
                <w:color w:val="auto"/>
                <w:sz w:val="24"/>
              </w:rPr>
            </w:pPr>
            <w:r>
              <w:rPr>
                <w:color w:val="auto"/>
                <w:sz w:val="24"/>
              </w:rPr>
              <w:t>6</w:t>
            </w:r>
          </w:p>
        </w:tc>
        <w:tc>
          <w:tcPr>
            <w:tcW w:w="1320" w:type="dxa"/>
          </w:tcPr>
          <w:p>
            <w:pPr>
              <w:pStyle w:val="17"/>
              <w:spacing w:before="1" w:line="290" w:lineRule="exact"/>
              <w:ind w:left="135"/>
              <w:jc w:val="center"/>
              <w:rPr>
                <w:color w:val="auto"/>
                <w:sz w:val="24"/>
              </w:rPr>
            </w:pPr>
            <w:r>
              <w:rPr>
                <w:color w:val="auto"/>
                <w:sz w:val="24"/>
              </w:rPr>
              <w:t>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2470" w:type="dxa"/>
          </w:tcPr>
          <w:p>
            <w:pPr>
              <w:pStyle w:val="17"/>
              <w:spacing w:before="2" w:line="290" w:lineRule="exact"/>
              <w:ind w:left="122"/>
              <w:rPr>
                <w:color w:val="auto"/>
                <w:sz w:val="24"/>
              </w:rPr>
            </w:pPr>
            <w:r>
              <w:rPr>
                <w:color w:val="auto"/>
                <w:sz w:val="24"/>
              </w:rPr>
              <w:t>传染病科</w:t>
            </w:r>
          </w:p>
        </w:tc>
        <w:tc>
          <w:tcPr>
            <w:tcW w:w="900" w:type="dxa"/>
          </w:tcPr>
          <w:p>
            <w:pPr>
              <w:pStyle w:val="17"/>
              <w:spacing w:before="2" w:line="290" w:lineRule="exact"/>
              <w:ind w:right="444"/>
              <w:jc w:val="right"/>
              <w:rPr>
                <w:color w:val="auto"/>
                <w:sz w:val="24"/>
              </w:rPr>
            </w:pPr>
            <w:r>
              <w:rPr>
                <w:color w:val="auto"/>
                <w:sz w:val="24"/>
              </w:rPr>
              <w:t>2</w:t>
            </w:r>
          </w:p>
        </w:tc>
        <w:tc>
          <w:tcPr>
            <w:tcW w:w="1125" w:type="dxa"/>
          </w:tcPr>
          <w:p>
            <w:pPr>
              <w:pStyle w:val="17"/>
              <w:spacing w:before="2" w:line="290" w:lineRule="exact"/>
              <w:ind w:left="566"/>
              <w:rPr>
                <w:color w:val="auto"/>
                <w:sz w:val="24"/>
              </w:rPr>
            </w:pPr>
            <w:r>
              <w:rPr>
                <w:color w:val="auto"/>
                <w:sz w:val="24"/>
              </w:rPr>
              <w:t>2</w:t>
            </w:r>
          </w:p>
        </w:tc>
        <w:tc>
          <w:tcPr>
            <w:tcW w:w="2145" w:type="dxa"/>
          </w:tcPr>
          <w:p>
            <w:pPr>
              <w:pStyle w:val="17"/>
              <w:spacing w:before="2" w:line="290" w:lineRule="exact"/>
              <w:rPr>
                <w:color w:val="auto"/>
                <w:sz w:val="24"/>
              </w:rPr>
            </w:pPr>
            <w:r>
              <w:rPr>
                <w:color w:val="auto"/>
                <w:sz w:val="24"/>
              </w:rPr>
              <w:t>神经病科</w:t>
            </w:r>
          </w:p>
        </w:tc>
        <w:tc>
          <w:tcPr>
            <w:tcW w:w="975" w:type="dxa"/>
          </w:tcPr>
          <w:p>
            <w:pPr>
              <w:pStyle w:val="17"/>
              <w:spacing w:before="2" w:line="290" w:lineRule="exact"/>
              <w:ind w:right="504"/>
              <w:jc w:val="right"/>
              <w:rPr>
                <w:color w:val="auto"/>
                <w:sz w:val="24"/>
              </w:rPr>
            </w:pPr>
            <w:r>
              <w:rPr>
                <w:color w:val="auto"/>
                <w:sz w:val="24"/>
              </w:rPr>
              <w:t>2</w:t>
            </w:r>
          </w:p>
        </w:tc>
        <w:tc>
          <w:tcPr>
            <w:tcW w:w="1320" w:type="dxa"/>
          </w:tcPr>
          <w:p>
            <w:pPr>
              <w:pStyle w:val="17"/>
              <w:spacing w:before="2" w:line="290" w:lineRule="exact"/>
              <w:ind w:left="135"/>
              <w:jc w:val="center"/>
              <w:rPr>
                <w:color w:val="auto"/>
                <w:sz w:val="24"/>
              </w:rPr>
            </w:pPr>
            <w:r>
              <w:rPr>
                <w:color w:val="auto"/>
                <w:sz w:val="24"/>
              </w:rPr>
              <w:t>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0" w:hRule="atLeast"/>
        </w:trPr>
        <w:tc>
          <w:tcPr>
            <w:tcW w:w="2470" w:type="dxa"/>
          </w:tcPr>
          <w:p>
            <w:pPr>
              <w:pStyle w:val="17"/>
              <w:spacing w:before="2" w:line="289" w:lineRule="exact"/>
              <w:ind w:left="122"/>
              <w:rPr>
                <w:color w:val="auto"/>
                <w:sz w:val="24"/>
              </w:rPr>
            </w:pPr>
            <w:r>
              <w:rPr>
                <w:color w:val="auto"/>
                <w:sz w:val="24"/>
              </w:rPr>
              <w:t>急诊科</w:t>
            </w:r>
          </w:p>
        </w:tc>
        <w:tc>
          <w:tcPr>
            <w:tcW w:w="900" w:type="dxa"/>
          </w:tcPr>
          <w:p>
            <w:pPr>
              <w:pStyle w:val="17"/>
              <w:spacing w:before="2" w:line="289" w:lineRule="exact"/>
              <w:ind w:right="444"/>
              <w:jc w:val="right"/>
              <w:rPr>
                <w:color w:val="auto"/>
                <w:sz w:val="24"/>
              </w:rPr>
            </w:pPr>
            <w:r>
              <w:rPr>
                <w:color w:val="auto"/>
                <w:sz w:val="24"/>
              </w:rPr>
              <w:t>2</w:t>
            </w:r>
          </w:p>
        </w:tc>
        <w:tc>
          <w:tcPr>
            <w:tcW w:w="1125" w:type="dxa"/>
          </w:tcPr>
          <w:p>
            <w:pPr>
              <w:pStyle w:val="17"/>
              <w:spacing w:before="2" w:line="289" w:lineRule="exact"/>
              <w:ind w:left="566"/>
              <w:rPr>
                <w:color w:val="auto"/>
                <w:sz w:val="24"/>
              </w:rPr>
            </w:pPr>
            <w:r>
              <w:rPr>
                <w:color w:val="auto"/>
                <w:sz w:val="24"/>
              </w:rPr>
              <w:t>2</w:t>
            </w:r>
          </w:p>
        </w:tc>
        <w:tc>
          <w:tcPr>
            <w:tcW w:w="2145" w:type="dxa"/>
          </w:tcPr>
          <w:p>
            <w:pPr>
              <w:pStyle w:val="17"/>
              <w:spacing w:before="2" w:line="289" w:lineRule="exact"/>
              <w:rPr>
                <w:color w:val="auto"/>
                <w:sz w:val="24"/>
              </w:rPr>
            </w:pPr>
            <w:r>
              <w:rPr>
                <w:color w:val="auto"/>
                <w:sz w:val="24"/>
              </w:rPr>
              <w:t>放射科</w:t>
            </w:r>
          </w:p>
        </w:tc>
        <w:tc>
          <w:tcPr>
            <w:tcW w:w="975" w:type="dxa"/>
          </w:tcPr>
          <w:p>
            <w:pPr>
              <w:pStyle w:val="17"/>
              <w:spacing w:before="2" w:line="289" w:lineRule="exact"/>
              <w:ind w:right="504"/>
              <w:jc w:val="right"/>
              <w:rPr>
                <w:color w:val="auto"/>
                <w:sz w:val="24"/>
              </w:rPr>
            </w:pPr>
            <w:r>
              <w:rPr>
                <w:color w:val="auto"/>
                <w:sz w:val="24"/>
              </w:rPr>
              <w:t>2</w:t>
            </w:r>
          </w:p>
        </w:tc>
        <w:tc>
          <w:tcPr>
            <w:tcW w:w="1320" w:type="dxa"/>
          </w:tcPr>
          <w:p>
            <w:pPr>
              <w:pStyle w:val="17"/>
              <w:spacing w:before="2" w:line="289" w:lineRule="exact"/>
              <w:ind w:left="135"/>
              <w:jc w:val="center"/>
              <w:rPr>
                <w:color w:val="auto"/>
                <w:sz w:val="24"/>
              </w:rPr>
            </w:pPr>
            <w:r>
              <w:rPr>
                <w:color w:val="auto"/>
                <w:sz w:val="24"/>
              </w:rPr>
              <w:t>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0" w:hRule="atLeast"/>
        </w:trPr>
        <w:tc>
          <w:tcPr>
            <w:tcW w:w="2470" w:type="dxa"/>
            <w:tcBorders>
              <w:bottom w:val="single" w:color="000000" w:sz="4" w:space="0"/>
            </w:tcBorders>
          </w:tcPr>
          <w:p>
            <w:pPr>
              <w:pStyle w:val="17"/>
              <w:spacing w:before="1" w:line="289" w:lineRule="exact"/>
              <w:ind w:left="122"/>
              <w:rPr>
                <w:color w:val="auto"/>
                <w:sz w:val="24"/>
              </w:rPr>
            </w:pPr>
            <w:r>
              <w:rPr>
                <w:color w:val="auto"/>
                <w:sz w:val="24"/>
              </w:rPr>
              <w:t>岗前培训</w:t>
            </w:r>
          </w:p>
        </w:tc>
        <w:tc>
          <w:tcPr>
            <w:tcW w:w="900" w:type="dxa"/>
            <w:tcBorders>
              <w:bottom w:val="single" w:color="000000" w:sz="4" w:space="0"/>
            </w:tcBorders>
          </w:tcPr>
          <w:p>
            <w:pPr>
              <w:pStyle w:val="17"/>
              <w:spacing w:before="1" w:line="289" w:lineRule="exact"/>
              <w:ind w:right="444"/>
              <w:jc w:val="right"/>
              <w:rPr>
                <w:color w:val="auto"/>
                <w:sz w:val="24"/>
                <w:lang w:val="en-US"/>
              </w:rPr>
            </w:pPr>
            <w:r>
              <w:rPr>
                <w:rFonts w:hint="eastAsia"/>
                <w:color w:val="auto"/>
                <w:sz w:val="24"/>
                <w:lang w:val="en-US"/>
              </w:rPr>
              <w:t>1</w:t>
            </w:r>
          </w:p>
        </w:tc>
        <w:tc>
          <w:tcPr>
            <w:tcW w:w="1125" w:type="dxa"/>
            <w:tcBorders>
              <w:bottom w:val="single" w:color="000000" w:sz="4" w:space="0"/>
            </w:tcBorders>
          </w:tcPr>
          <w:p>
            <w:pPr>
              <w:pStyle w:val="17"/>
              <w:spacing w:before="1" w:line="289" w:lineRule="exact"/>
              <w:ind w:left="566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  <w:lang w:val="en-US"/>
              </w:rPr>
              <w:t>1</w:t>
            </w:r>
          </w:p>
        </w:tc>
        <w:tc>
          <w:tcPr>
            <w:tcW w:w="4440" w:type="dxa"/>
            <w:gridSpan w:val="3"/>
            <w:tcBorders>
              <w:bottom w:val="single" w:color="000000" w:sz="4" w:space="0"/>
            </w:tcBorders>
          </w:tcPr>
          <w:p>
            <w:pPr>
              <w:pStyle w:val="17"/>
              <w:jc w:val="both"/>
              <w:rPr>
                <w:rFonts w:ascii="Times New Roman"/>
                <w:color w:val="auto"/>
                <w:lang w:val="en-US"/>
              </w:rPr>
            </w:pPr>
          </w:p>
        </w:tc>
      </w:tr>
    </w:tbl>
    <w:p>
      <w:pPr>
        <w:pStyle w:val="6"/>
        <w:spacing w:before="2" w:line="281" w:lineRule="auto"/>
        <w:ind w:left="0"/>
        <w:rPr>
          <w:color w:val="auto"/>
          <w:sz w:val="30"/>
        </w:rPr>
      </w:pPr>
    </w:p>
    <w:p>
      <w:pPr>
        <w:pStyle w:val="16"/>
        <w:tabs>
          <w:tab w:val="left" w:pos="1420"/>
        </w:tabs>
        <w:spacing w:before="0" w:after="26" w:line="281" w:lineRule="auto"/>
        <w:ind w:left="0" w:firstLine="720" w:firstLineChars="300"/>
        <w:rPr>
          <w:color w:val="auto"/>
          <w:sz w:val="24"/>
        </w:rPr>
      </w:pPr>
      <w:r>
        <w:rPr>
          <w:rFonts w:hint="eastAsia"/>
          <w:color w:val="auto"/>
          <w:sz w:val="24"/>
          <w:lang w:val="en-US"/>
        </w:rPr>
        <w:t xml:space="preserve">2. </w:t>
      </w:r>
      <w:r>
        <w:rPr>
          <w:color w:val="auto"/>
          <w:sz w:val="24"/>
        </w:rPr>
        <w:t>选修实习科目（</w:t>
      </w:r>
      <w:r>
        <w:rPr>
          <w:color w:val="auto"/>
          <w:spacing w:val="-30"/>
          <w:sz w:val="24"/>
        </w:rPr>
        <w:t>选</w:t>
      </w:r>
      <w:r>
        <w:rPr>
          <w:rFonts w:hint="eastAsia"/>
          <w:color w:val="auto"/>
          <w:sz w:val="24"/>
          <w:lang w:val="en-US"/>
        </w:rPr>
        <w:t>3</w:t>
      </w:r>
      <w:r>
        <w:rPr>
          <w:color w:val="auto"/>
          <w:spacing w:val="-40"/>
          <w:sz w:val="24"/>
        </w:rPr>
        <w:t>门</w:t>
      </w:r>
      <w:r>
        <w:rPr>
          <w:rFonts w:hint="eastAsia"/>
          <w:color w:val="auto"/>
          <w:spacing w:val="-40"/>
          <w:sz w:val="24"/>
        </w:rPr>
        <w:t>，</w:t>
      </w:r>
      <w:r>
        <w:rPr>
          <w:rFonts w:hint="eastAsia"/>
          <w:color w:val="auto"/>
          <w:spacing w:val="-40"/>
          <w:sz w:val="24"/>
          <w:lang w:val="en-US"/>
        </w:rPr>
        <w:t>每门2周</w:t>
      </w:r>
      <w:r>
        <w:rPr>
          <w:color w:val="auto"/>
          <w:spacing w:val="-18"/>
          <w:sz w:val="24"/>
        </w:rPr>
        <w:t>，共</w:t>
      </w:r>
      <w:r>
        <w:rPr>
          <w:rFonts w:hint="eastAsia"/>
          <w:color w:val="auto"/>
          <w:spacing w:val="-18"/>
          <w:sz w:val="24"/>
          <w:lang w:val="en-US"/>
        </w:rPr>
        <w:t>6</w:t>
      </w:r>
      <w:r>
        <w:rPr>
          <w:color w:val="auto"/>
          <w:spacing w:val="-20"/>
          <w:sz w:val="24"/>
        </w:rPr>
        <w:t>周、</w:t>
      </w:r>
      <w:r>
        <w:rPr>
          <w:rFonts w:hint="eastAsia"/>
          <w:color w:val="auto"/>
          <w:sz w:val="24"/>
          <w:lang w:val="en-US"/>
        </w:rPr>
        <w:t>6</w:t>
      </w:r>
      <w:r>
        <w:rPr>
          <w:color w:val="auto"/>
          <w:spacing w:val="-20"/>
          <w:sz w:val="24"/>
        </w:rPr>
        <w:t>学分</w:t>
      </w:r>
      <w:r>
        <w:rPr>
          <w:color w:val="auto"/>
          <w:sz w:val="24"/>
        </w:rPr>
        <w:t>）</w:t>
      </w:r>
    </w:p>
    <w:tbl>
      <w:tblPr>
        <w:tblStyle w:val="12"/>
        <w:tblW w:w="8920" w:type="dxa"/>
        <w:tblInd w:w="122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555"/>
        <w:gridCol w:w="900"/>
        <w:gridCol w:w="1875"/>
        <w:gridCol w:w="1425"/>
        <w:gridCol w:w="1080"/>
        <w:gridCol w:w="2085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1555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7"/>
              <w:spacing w:before="2" w:line="281" w:lineRule="auto"/>
              <w:ind w:left="122"/>
              <w:rPr>
                <w:color w:val="auto"/>
                <w:sz w:val="24"/>
              </w:rPr>
            </w:pPr>
            <w:r>
              <w:rPr>
                <w:color w:val="auto"/>
                <w:sz w:val="24"/>
              </w:rPr>
              <w:t>科目名称</w:t>
            </w:r>
          </w:p>
        </w:tc>
        <w:tc>
          <w:tcPr>
            <w:tcW w:w="900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7"/>
              <w:spacing w:before="2" w:line="281" w:lineRule="auto"/>
              <w:ind w:right="351"/>
              <w:jc w:val="right"/>
              <w:rPr>
                <w:color w:val="auto"/>
                <w:sz w:val="24"/>
              </w:rPr>
            </w:pPr>
            <w:r>
              <w:rPr>
                <w:color w:val="auto"/>
                <w:sz w:val="24"/>
              </w:rPr>
              <w:t>周</w:t>
            </w:r>
          </w:p>
        </w:tc>
        <w:tc>
          <w:tcPr>
            <w:tcW w:w="1875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7"/>
              <w:spacing w:before="2" w:line="281" w:lineRule="auto"/>
              <w:ind w:left="334" w:right="1021"/>
              <w:jc w:val="both"/>
              <w:rPr>
                <w:color w:val="auto"/>
                <w:sz w:val="24"/>
              </w:rPr>
            </w:pPr>
            <w:r>
              <w:rPr>
                <w:color w:val="auto"/>
                <w:sz w:val="24"/>
              </w:rPr>
              <w:t>学分</w:t>
            </w:r>
          </w:p>
        </w:tc>
        <w:tc>
          <w:tcPr>
            <w:tcW w:w="1425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7"/>
              <w:spacing w:before="2" w:line="281" w:lineRule="auto"/>
              <w:rPr>
                <w:color w:val="auto"/>
                <w:sz w:val="24"/>
              </w:rPr>
            </w:pPr>
            <w:r>
              <w:rPr>
                <w:color w:val="auto"/>
                <w:sz w:val="24"/>
              </w:rPr>
              <w:t>科目名称</w:t>
            </w:r>
          </w:p>
        </w:tc>
        <w:tc>
          <w:tcPr>
            <w:tcW w:w="1080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7"/>
              <w:spacing w:before="2" w:line="281" w:lineRule="auto"/>
              <w:ind w:left="466"/>
              <w:rPr>
                <w:color w:val="auto"/>
                <w:sz w:val="24"/>
              </w:rPr>
            </w:pPr>
            <w:r>
              <w:rPr>
                <w:color w:val="auto"/>
                <w:sz w:val="24"/>
              </w:rPr>
              <w:t>周</w:t>
            </w:r>
          </w:p>
        </w:tc>
        <w:tc>
          <w:tcPr>
            <w:tcW w:w="2085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7"/>
              <w:spacing w:before="2" w:line="281" w:lineRule="auto"/>
              <w:ind w:left="543" w:right="232"/>
              <w:jc w:val="center"/>
              <w:rPr>
                <w:color w:val="auto"/>
                <w:sz w:val="24"/>
              </w:rPr>
            </w:pPr>
            <w:r>
              <w:rPr>
                <w:color w:val="auto"/>
                <w:sz w:val="24"/>
              </w:rPr>
              <w:t>学分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1555" w:type="dxa"/>
            <w:tcBorders>
              <w:top w:val="single" w:color="000000" w:sz="4" w:space="0"/>
            </w:tcBorders>
          </w:tcPr>
          <w:p>
            <w:pPr>
              <w:pStyle w:val="17"/>
              <w:spacing w:before="2" w:line="281" w:lineRule="auto"/>
              <w:ind w:left="122"/>
              <w:rPr>
                <w:color w:val="auto"/>
                <w:sz w:val="24"/>
              </w:rPr>
            </w:pPr>
            <w:r>
              <w:rPr>
                <w:color w:val="auto"/>
                <w:sz w:val="24"/>
              </w:rPr>
              <w:t>耳鼻咽喉科</w:t>
            </w:r>
          </w:p>
        </w:tc>
        <w:tc>
          <w:tcPr>
            <w:tcW w:w="900" w:type="dxa"/>
            <w:tcBorders>
              <w:top w:val="single" w:color="000000" w:sz="4" w:space="0"/>
            </w:tcBorders>
          </w:tcPr>
          <w:p>
            <w:pPr>
              <w:pStyle w:val="17"/>
              <w:spacing w:before="2" w:line="281" w:lineRule="auto"/>
              <w:ind w:right="411"/>
              <w:jc w:val="right"/>
              <w:rPr>
                <w:color w:val="auto"/>
                <w:sz w:val="24"/>
              </w:rPr>
            </w:pPr>
            <w:r>
              <w:rPr>
                <w:color w:val="auto"/>
                <w:sz w:val="24"/>
              </w:rPr>
              <w:t>2</w:t>
            </w:r>
          </w:p>
        </w:tc>
        <w:tc>
          <w:tcPr>
            <w:tcW w:w="1875" w:type="dxa"/>
            <w:tcBorders>
              <w:top w:val="single" w:color="000000" w:sz="4" w:space="0"/>
            </w:tcBorders>
          </w:tcPr>
          <w:p>
            <w:pPr>
              <w:pStyle w:val="17"/>
              <w:spacing w:before="2" w:line="281" w:lineRule="auto"/>
              <w:ind w:right="687"/>
              <w:jc w:val="center"/>
              <w:rPr>
                <w:color w:val="auto"/>
                <w:sz w:val="24"/>
              </w:rPr>
            </w:pPr>
            <w:r>
              <w:rPr>
                <w:color w:val="auto"/>
                <w:sz w:val="24"/>
              </w:rPr>
              <w:t>2</w:t>
            </w:r>
          </w:p>
        </w:tc>
        <w:tc>
          <w:tcPr>
            <w:tcW w:w="1425" w:type="dxa"/>
            <w:tcBorders>
              <w:top w:val="single" w:color="000000" w:sz="4" w:space="0"/>
            </w:tcBorders>
          </w:tcPr>
          <w:p>
            <w:pPr>
              <w:pStyle w:val="17"/>
              <w:spacing w:before="2" w:line="281" w:lineRule="auto"/>
              <w:rPr>
                <w:color w:val="auto"/>
                <w:sz w:val="24"/>
              </w:rPr>
            </w:pPr>
            <w:r>
              <w:rPr>
                <w:color w:val="auto"/>
                <w:sz w:val="24"/>
              </w:rPr>
              <w:t>心电图</w:t>
            </w:r>
          </w:p>
        </w:tc>
        <w:tc>
          <w:tcPr>
            <w:tcW w:w="1080" w:type="dxa"/>
            <w:tcBorders>
              <w:top w:val="single" w:color="000000" w:sz="4" w:space="0"/>
            </w:tcBorders>
          </w:tcPr>
          <w:p>
            <w:pPr>
              <w:pStyle w:val="17"/>
              <w:spacing w:before="2" w:line="281" w:lineRule="auto"/>
              <w:ind w:left="466"/>
              <w:rPr>
                <w:color w:val="auto"/>
                <w:sz w:val="24"/>
              </w:rPr>
            </w:pPr>
            <w:r>
              <w:rPr>
                <w:color w:val="auto"/>
                <w:sz w:val="24"/>
              </w:rPr>
              <w:t>2</w:t>
            </w:r>
          </w:p>
        </w:tc>
        <w:tc>
          <w:tcPr>
            <w:tcW w:w="2085" w:type="dxa"/>
            <w:tcBorders>
              <w:top w:val="single" w:color="000000" w:sz="4" w:space="0"/>
            </w:tcBorders>
          </w:tcPr>
          <w:p>
            <w:pPr>
              <w:pStyle w:val="17"/>
              <w:spacing w:before="2" w:line="281" w:lineRule="auto"/>
              <w:ind w:left="311"/>
              <w:jc w:val="center"/>
              <w:rPr>
                <w:color w:val="auto"/>
                <w:sz w:val="24"/>
              </w:rPr>
            </w:pPr>
            <w:r>
              <w:rPr>
                <w:color w:val="auto"/>
                <w:sz w:val="24"/>
              </w:rPr>
              <w:t>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1555" w:type="dxa"/>
          </w:tcPr>
          <w:p>
            <w:pPr>
              <w:pStyle w:val="17"/>
              <w:spacing w:before="2" w:line="281" w:lineRule="auto"/>
              <w:ind w:left="122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超声医学科</w:t>
            </w:r>
          </w:p>
        </w:tc>
        <w:tc>
          <w:tcPr>
            <w:tcW w:w="900" w:type="dxa"/>
          </w:tcPr>
          <w:p>
            <w:pPr>
              <w:pStyle w:val="17"/>
              <w:spacing w:before="2" w:line="281" w:lineRule="auto"/>
              <w:ind w:right="411"/>
              <w:jc w:val="right"/>
              <w:rPr>
                <w:color w:val="auto"/>
                <w:sz w:val="24"/>
              </w:rPr>
            </w:pPr>
            <w:r>
              <w:rPr>
                <w:color w:val="auto"/>
                <w:sz w:val="24"/>
              </w:rPr>
              <w:t>2</w:t>
            </w:r>
          </w:p>
        </w:tc>
        <w:tc>
          <w:tcPr>
            <w:tcW w:w="1875" w:type="dxa"/>
          </w:tcPr>
          <w:p>
            <w:pPr>
              <w:pStyle w:val="17"/>
              <w:spacing w:before="2" w:line="281" w:lineRule="auto"/>
              <w:ind w:right="687"/>
              <w:jc w:val="center"/>
              <w:rPr>
                <w:color w:val="auto"/>
                <w:sz w:val="24"/>
              </w:rPr>
            </w:pPr>
            <w:r>
              <w:rPr>
                <w:color w:val="auto"/>
                <w:sz w:val="24"/>
              </w:rPr>
              <w:t>2</w:t>
            </w:r>
          </w:p>
        </w:tc>
        <w:tc>
          <w:tcPr>
            <w:tcW w:w="1425" w:type="dxa"/>
          </w:tcPr>
          <w:p>
            <w:pPr>
              <w:pStyle w:val="17"/>
              <w:spacing w:before="2" w:line="281" w:lineRule="auto"/>
              <w:rPr>
                <w:color w:val="auto"/>
                <w:sz w:val="24"/>
              </w:rPr>
            </w:pPr>
            <w:r>
              <w:rPr>
                <w:color w:val="auto"/>
                <w:sz w:val="24"/>
              </w:rPr>
              <w:t>皮肤科</w:t>
            </w:r>
          </w:p>
        </w:tc>
        <w:tc>
          <w:tcPr>
            <w:tcW w:w="1080" w:type="dxa"/>
          </w:tcPr>
          <w:p>
            <w:pPr>
              <w:pStyle w:val="17"/>
              <w:spacing w:before="2" w:line="281" w:lineRule="auto"/>
              <w:ind w:left="466"/>
              <w:rPr>
                <w:color w:val="auto"/>
                <w:sz w:val="24"/>
              </w:rPr>
            </w:pPr>
            <w:r>
              <w:rPr>
                <w:color w:val="auto"/>
                <w:sz w:val="24"/>
              </w:rPr>
              <w:t>2</w:t>
            </w:r>
          </w:p>
        </w:tc>
        <w:tc>
          <w:tcPr>
            <w:tcW w:w="2085" w:type="dxa"/>
          </w:tcPr>
          <w:p>
            <w:pPr>
              <w:pStyle w:val="17"/>
              <w:spacing w:before="2" w:line="281" w:lineRule="auto"/>
              <w:ind w:left="311"/>
              <w:jc w:val="center"/>
              <w:rPr>
                <w:color w:val="auto"/>
                <w:sz w:val="24"/>
              </w:rPr>
            </w:pPr>
            <w:r>
              <w:rPr>
                <w:color w:val="auto"/>
                <w:sz w:val="24"/>
              </w:rPr>
              <w:t>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1555" w:type="dxa"/>
            <w:tcBorders>
              <w:bottom w:val="single" w:color="000000" w:sz="4" w:space="0"/>
            </w:tcBorders>
          </w:tcPr>
          <w:p>
            <w:pPr>
              <w:pStyle w:val="17"/>
              <w:spacing w:before="2" w:line="281" w:lineRule="auto"/>
              <w:ind w:left="122"/>
              <w:rPr>
                <w:color w:val="auto"/>
                <w:sz w:val="24"/>
              </w:rPr>
            </w:pPr>
            <w:r>
              <w:rPr>
                <w:color w:val="auto"/>
                <w:sz w:val="24"/>
              </w:rPr>
              <w:t>眼科</w:t>
            </w:r>
          </w:p>
        </w:tc>
        <w:tc>
          <w:tcPr>
            <w:tcW w:w="900" w:type="dxa"/>
            <w:tcBorders>
              <w:bottom w:val="single" w:color="000000" w:sz="4" w:space="0"/>
            </w:tcBorders>
          </w:tcPr>
          <w:p>
            <w:pPr>
              <w:pStyle w:val="17"/>
              <w:spacing w:before="2" w:line="281" w:lineRule="auto"/>
              <w:ind w:right="411"/>
              <w:jc w:val="right"/>
              <w:rPr>
                <w:color w:val="auto"/>
                <w:sz w:val="24"/>
              </w:rPr>
            </w:pPr>
            <w:r>
              <w:rPr>
                <w:color w:val="auto"/>
                <w:sz w:val="24"/>
              </w:rPr>
              <w:t>2</w:t>
            </w:r>
          </w:p>
        </w:tc>
        <w:tc>
          <w:tcPr>
            <w:tcW w:w="1875" w:type="dxa"/>
            <w:tcBorders>
              <w:bottom w:val="single" w:color="000000" w:sz="4" w:space="0"/>
            </w:tcBorders>
          </w:tcPr>
          <w:p>
            <w:pPr>
              <w:pStyle w:val="17"/>
              <w:spacing w:before="2" w:line="281" w:lineRule="auto"/>
              <w:ind w:right="687"/>
              <w:jc w:val="center"/>
              <w:rPr>
                <w:color w:val="auto"/>
                <w:sz w:val="24"/>
              </w:rPr>
            </w:pPr>
            <w:r>
              <w:rPr>
                <w:color w:val="auto"/>
                <w:sz w:val="24"/>
              </w:rPr>
              <w:t>2</w:t>
            </w:r>
          </w:p>
        </w:tc>
        <w:tc>
          <w:tcPr>
            <w:tcW w:w="1425" w:type="dxa"/>
            <w:tcBorders>
              <w:bottom w:val="single" w:color="000000" w:sz="4" w:space="0"/>
            </w:tcBorders>
          </w:tcPr>
          <w:p>
            <w:pPr>
              <w:pStyle w:val="17"/>
              <w:spacing w:before="2" w:line="281" w:lineRule="auto"/>
              <w:rPr>
                <w:color w:val="auto"/>
                <w:sz w:val="24"/>
              </w:rPr>
            </w:pPr>
            <w:r>
              <w:rPr>
                <w:color w:val="auto"/>
                <w:sz w:val="24"/>
              </w:rPr>
              <w:t>其他</w:t>
            </w:r>
          </w:p>
        </w:tc>
        <w:tc>
          <w:tcPr>
            <w:tcW w:w="1080" w:type="dxa"/>
            <w:tcBorders>
              <w:bottom w:val="single" w:color="000000" w:sz="4" w:space="0"/>
            </w:tcBorders>
          </w:tcPr>
          <w:p>
            <w:pPr>
              <w:pStyle w:val="17"/>
              <w:spacing w:before="2" w:line="281" w:lineRule="auto"/>
              <w:ind w:left="466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  <w:lang w:val="en-US"/>
              </w:rPr>
              <w:t>2</w:t>
            </w:r>
          </w:p>
        </w:tc>
        <w:tc>
          <w:tcPr>
            <w:tcW w:w="2085" w:type="dxa"/>
            <w:tcBorders>
              <w:bottom w:val="single" w:color="000000" w:sz="4" w:space="0"/>
            </w:tcBorders>
          </w:tcPr>
          <w:p>
            <w:pPr>
              <w:pStyle w:val="17"/>
              <w:spacing w:before="2" w:line="281" w:lineRule="auto"/>
              <w:ind w:left="311"/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  <w:lang w:val="en-US"/>
              </w:rPr>
              <w:t>2</w:t>
            </w:r>
          </w:p>
        </w:tc>
      </w:tr>
    </w:tbl>
    <w:p>
      <w:pPr>
        <w:pStyle w:val="6"/>
        <w:spacing w:before="27" w:line="281" w:lineRule="auto"/>
        <w:rPr>
          <w:color w:val="auto"/>
        </w:rPr>
      </w:pPr>
      <w:r>
        <w:rPr>
          <w:color w:val="auto"/>
        </w:rPr>
        <w:t>（五）社会实践（2周、2学分）</w:t>
      </w:r>
    </w:p>
    <w:p>
      <w:pPr>
        <w:pStyle w:val="6"/>
        <w:spacing w:before="0" w:line="281" w:lineRule="auto"/>
        <w:ind w:left="0" w:firstLine="480" w:firstLineChars="200"/>
        <w:rPr>
          <w:color w:val="auto"/>
        </w:rPr>
      </w:pPr>
      <w:r>
        <w:rPr>
          <w:color w:val="auto"/>
        </w:rPr>
        <w:t>社会实践安排在假期中进行，由国际教育学院统一安排。主要包括：义诊、社区健康调查等。</w:t>
      </w:r>
    </w:p>
    <w:p>
      <w:pPr>
        <w:pStyle w:val="6"/>
        <w:spacing w:before="0" w:line="281" w:lineRule="auto"/>
        <w:ind w:left="0" w:firstLine="482" w:firstLineChars="200"/>
        <w:rPr>
          <w:b/>
          <w:bCs/>
          <w:color w:val="auto"/>
        </w:rPr>
      </w:pPr>
      <w:r>
        <w:rPr>
          <w:rFonts w:hint="eastAsia"/>
          <w:b/>
          <w:bCs/>
          <w:color w:val="auto"/>
        </w:rPr>
        <w:t>六、学制及修业年限</w:t>
      </w:r>
    </w:p>
    <w:p>
      <w:pPr>
        <w:pStyle w:val="6"/>
        <w:spacing w:line="281" w:lineRule="auto"/>
        <w:rPr>
          <w:color w:val="auto"/>
        </w:rPr>
      </w:pPr>
      <w:r>
        <w:rPr>
          <w:color w:val="auto"/>
        </w:rPr>
        <w:t>（一）基本学制：6年。</w:t>
      </w:r>
    </w:p>
    <w:p>
      <w:pPr>
        <w:pStyle w:val="6"/>
        <w:spacing w:before="52" w:line="281" w:lineRule="auto"/>
        <w:rPr>
          <w:color w:val="auto"/>
          <w:sz w:val="34"/>
        </w:rPr>
      </w:pPr>
      <w:r>
        <w:rPr>
          <w:color w:val="auto"/>
        </w:rPr>
        <w:t>（二）修业年限：6～9年。</w:t>
      </w:r>
    </w:p>
    <w:p>
      <w:pPr>
        <w:pStyle w:val="6"/>
        <w:spacing w:before="47" w:line="281" w:lineRule="auto"/>
        <w:rPr>
          <w:color w:val="auto"/>
        </w:rPr>
      </w:pPr>
      <w:r>
        <w:rPr>
          <w:color w:val="auto"/>
        </w:rPr>
        <w:t>（三）各学年时间安排，见表1</w:t>
      </w:r>
    </w:p>
    <w:p>
      <w:pPr>
        <w:tabs>
          <w:tab w:val="left" w:pos="2760"/>
        </w:tabs>
        <w:spacing w:before="72" w:after="45" w:line="281" w:lineRule="auto"/>
        <w:ind w:firstLine="630" w:firstLineChars="300"/>
        <w:jc w:val="center"/>
        <w:rPr>
          <w:color w:val="auto"/>
          <w:sz w:val="21"/>
        </w:rPr>
      </w:pPr>
      <w:r>
        <w:rPr>
          <w:color w:val="auto"/>
          <w:sz w:val="21"/>
        </w:rPr>
        <w:t>表1六</w:t>
      </w:r>
      <w:r>
        <w:rPr>
          <w:color w:val="auto"/>
          <w:spacing w:val="-3"/>
          <w:sz w:val="21"/>
        </w:rPr>
        <w:t>年</w:t>
      </w:r>
      <w:r>
        <w:rPr>
          <w:color w:val="auto"/>
          <w:sz w:val="21"/>
        </w:rPr>
        <w:t>制</w:t>
      </w:r>
      <w:r>
        <w:rPr>
          <w:color w:val="auto"/>
          <w:spacing w:val="-3"/>
          <w:sz w:val="21"/>
        </w:rPr>
        <w:t>临</w:t>
      </w:r>
      <w:r>
        <w:rPr>
          <w:color w:val="auto"/>
          <w:sz w:val="21"/>
        </w:rPr>
        <w:t>床</w:t>
      </w:r>
      <w:r>
        <w:rPr>
          <w:color w:val="auto"/>
          <w:spacing w:val="-3"/>
          <w:sz w:val="21"/>
        </w:rPr>
        <w:t>医</w:t>
      </w:r>
      <w:r>
        <w:rPr>
          <w:color w:val="auto"/>
          <w:sz w:val="21"/>
        </w:rPr>
        <w:t>学</w:t>
      </w:r>
      <w:r>
        <w:rPr>
          <w:color w:val="auto"/>
          <w:spacing w:val="-3"/>
          <w:sz w:val="21"/>
        </w:rPr>
        <w:t>专</w:t>
      </w:r>
      <w:r>
        <w:rPr>
          <w:color w:val="auto"/>
          <w:sz w:val="21"/>
        </w:rPr>
        <w:t>业（</w:t>
      </w:r>
      <w:r>
        <w:rPr>
          <w:color w:val="auto"/>
          <w:spacing w:val="-3"/>
          <w:sz w:val="21"/>
        </w:rPr>
        <w:t>英</w:t>
      </w:r>
      <w:r>
        <w:rPr>
          <w:color w:val="auto"/>
          <w:sz w:val="21"/>
        </w:rPr>
        <w:t>语</w:t>
      </w:r>
      <w:r>
        <w:rPr>
          <w:color w:val="auto"/>
          <w:spacing w:val="-3"/>
          <w:sz w:val="21"/>
        </w:rPr>
        <w:t>授</w:t>
      </w:r>
      <w:r>
        <w:rPr>
          <w:color w:val="auto"/>
          <w:sz w:val="21"/>
        </w:rPr>
        <w:t>课</w:t>
      </w:r>
      <w:r>
        <w:rPr>
          <w:color w:val="auto"/>
          <w:spacing w:val="-3"/>
          <w:sz w:val="21"/>
        </w:rPr>
        <w:t>）</w:t>
      </w:r>
      <w:r>
        <w:rPr>
          <w:color w:val="auto"/>
          <w:sz w:val="21"/>
        </w:rPr>
        <w:t>各</w:t>
      </w:r>
      <w:r>
        <w:rPr>
          <w:color w:val="auto"/>
          <w:spacing w:val="-3"/>
          <w:sz w:val="21"/>
        </w:rPr>
        <w:t>学</w:t>
      </w:r>
      <w:r>
        <w:rPr>
          <w:color w:val="auto"/>
          <w:sz w:val="21"/>
        </w:rPr>
        <w:t>年</w:t>
      </w:r>
      <w:r>
        <w:rPr>
          <w:color w:val="auto"/>
          <w:spacing w:val="-3"/>
          <w:sz w:val="21"/>
        </w:rPr>
        <w:t>时</w:t>
      </w:r>
      <w:r>
        <w:rPr>
          <w:color w:val="auto"/>
          <w:sz w:val="21"/>
        </w:rPr>
        <w:t>间安</w:t>
      </w:r>
      <w:r>
        <w:rPr>
          <w:color w:val="auto"/>
          <w:spacing w:val="-3"/>
          <w:sz w:val="21"/>
        </w:rPr>
        <w:t>排</w:t>
      </w:r>
      <w:r>
        <w:rPr>
          <w:color w:val="auto"/>
          <w:sz w:val="21"/>
        </w:rPr>
        <w:t>（</w:t>
      </w:r>
      <w:r>
        <w:rPr>
          <w:color w:val="auto"/>
          <w:spacing w:val="-3"/>
          <w:sz w:val="21"/>
        </w:rPr>
        <w:t>单</w:t>
      </w:r>
      <w:r>
        <w:rPr>
          <w:color w:val="auto"/>
          <w:sz w:val="21"/>
        </w:rPr>
        <w:t>位</w:t>
      </w:r>
      <w:r>
        <w:rPr>
          <w:color w:val="auto"/>
          <w:spacing w:val="-3"/>
          <w:sz w:val="21"/>
        </w:rPr>
        <w:t>：</w:t>
      </w:r>
      <w:r>
        <w:rPr>
          <w:color w:val="auto"/>
          <w:sz w:val="21"/>
        </w:rPr>
        <w:t>周）</w:t>
      </w:r>
    </w:p>
    <w:tbl>
      <w:tblPr>
        <w:tblStyle w:val="12"/>
        <w:tblW w:w="8895" w:type="dxa"/>
        <w:jc w:val="cente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45"/>
        <w:gridCol w:w="1185"/>
        <w:gridCol w:w="1020"/>
        <w:gridCol w:w="1320"/>
        <w:gridCol w:w="1080"/>
        <w:gridCol w:w="1020"/>
        <w:gridCol w:w="2025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9" w:hRule="atLeast"/>
          <w:jc w:val="center"/>
        </w:trPr>
        <w:tc>
          <w:tcPr>
            <w:tcW w:w="1245" w:type="dxa"/>
            <w:tcBorders>
              <w:top w:val="single" w:color="000000" w:sz="8" w:space="0"/>
              <w:bottom w:val="single" w:color="000000" w:sz="8" w:space="0"/>
            </w:tcBorders>
            <w:vAlign w:val="center"/>
          </w:tcPr>
          <w:p>
            <w:pPr>
              <w:pStyle w:val="17"/>
              <w:spacing w:before="1" w:line="281" w:lineRule="auto"/>
              <w:jc w:val="center"/>
              <w:rPr>
                <w:color w:val="auto"/>
                <w:sz w:val="24"/>
              </w:rPr>
            </w:pPr>
            <w:r>
              <w:rPr>
                <w:color w:val="auto"/>
                <w:sz w:val="24"/>
              </w:rPr>
              <w:t>学年</w:t>
            </w:r>
          </w:p>
        </w:tc>
        <w:tc>
          <w:tcPr>
            <w:tcW w:w="1185" w:type="dxa"/>
            <w:tcBorders>
              <w:top w:val="single" w:color="000000" w:sz="8" w:space="0"/>
              <w:bottom w:val="single" w:color="000000" w:sz="8" w:space="0"/>
            </w:tcBorders>
            <w:vAlign w:val="center"/>
          </w:tcPr>
          <w:p>
            <w:pPr>
              <w:pStyle w:val="17"/>
              <w:spacing w:before="1" w:line="281" w:lineRule="auto"/>
              <w:jc w:val="center"/>
              <w:rPr>
                <w:color w:val="auto"/>
                <w:sz w:val="24"/>
              </w:rPr>
            </w:pPr>
            <w:r>
              <w:rPr>
                <w:color w:val="auto"/>
                <w:sz w:val="24"/>
              </w:rPr>
              <w:t>教学</w:t>
            </w:r>
          </w:p>
        </w:tc>
        <w:tc>
          <w:tcPr>
            <w:tcW w:w="1020" w:type="dxa"/>
            <w:tcBorders>
              <w:top w:val="single" w:color="000000" w:sz="8" w:space="0"/>
              <w:bottom w:val="single" w:color="000000" w:sz="8" w:space="0"/>
            </w:tcBorders>
            <w:vAlign w:val="center"/>
          </w:tcPr>
          <w:p>
            <w:pPr>
              <w:pStyle w:val="17"/>
              <w:spacing w:before="1" w:line="281" w:lineRule="auto"/>
              <w:jc w:val="center"/>
              <w:rPr>
                <w:color w:val="auto"/>
                <w:sz w:val="24"/>
              </w:rPr>
            </w:pPr>
            <w:r>
              <w:rPr>
                <w:color w:val="auto"/>
                <w:sz w:val="24"/>
              </w:rPr>
              <w:t>考试</w:t>
            </w:r>
          </w:p>
        </w:tc>
        <w:tc>
          <w:tcPr>
            <w:tcW w:w="1320" w:type="dxa"/>
            <w:tcBorders>
              <w:top w:val="single" w:color="000000" w:sz="8" w:space="0"/>
              <w:bottom w:val="single" w:color="000000" w:sz="8" w:space="0"/>
            </w:tcBorders>
            <w:vAlign w:val="center"/>
          </w:tcPr>
          <w:p>
            <w:pPr>
              <w:pStyle w:val="17"/>
              <w:spacing w:before="1" w:line="281" w:lineRule="auto"/>
              <w:jc w:val="center"/>
              <w:rPr>
                <w:color w:val="auto"/>
                <w:sz w:val="24"/>
              </w:rPr>
            </w:pPr>
            <w:r>
              <w:rPr>
                <w:color w:val="auto"/>
                <w:sz w:val="24"/>
              </w:rPr>
              <w:t>毕业实习</w:t>
            </w:r>
          </w:p>
        </w:tc>
        <w:tc>
          <w:tcPr>
            <w:tcW w:w="1080" w:type="dxa"/>
            <w:tcBorders>
              <w:top w:val="single" w:color="000000" w:sz="8" w:space="0"/>
              <w:bottom w:val="single" w:color="000000" w:sz="8" w:space="0"/>
            </w:tcBorders>
            <w:vAlign w:val="center"/>
          </w:tcPr>
          <w:p>
            <w:pPr>
              <w:pStyle w:val="17"/>
              <w:spacing w:before="1" w:line="281" w:lineRule="auto"/>
              <w:jc w:val="center"/>
              <w:rPr>
                <w:color w:val="auto"/>
                <w:sz w:val="24"/>
              </w:rPr>
            </w:pPr>
            <w:r>
              <w:rPr>
                <w:color w:val="auto"/>
                <w:sz w:val="24"/>
              </w:rPr>
              <w:t>机动</w:t>
            </w:r>
          </w:p>
        </w:tc>
        <w:tc>
          <w:tcPr>
            <w:tcW w:w="1020" w:type="dxa"/>
            <w:tcBorders>
              <w:top w:val="single" w:color="000000" w:sz="8" w:space="0"/>
              <w:bottom w:val="single" w:color="000000" w:sz="8" w:space="0"/>
            </w:tcBorders>
            <w:vAlign w:val="center"/>
          </w:tcPr>
          <w:p>
            <w:pPr>
              <w:pStyle w:val="17"/>
              <w:spacing w:before="1" w:line="281" w:lineRule="auto"/>
              <w:jc w:val="center"/>
              <w:rPr>
                <w:color w:val="auto"/>
                <w:sz w:val="24"/>
              </w:rPr>
            </w:pPr>
            <w:r>
              <w:rPr>
                <w:color w:val="auto"/>
                <w:sz w:val="24"/>
              </w:rPr>
              <w:t>假期</w:t>
            </w:r>
          </w:p>
        </w:tc>
        <w:tc>
          <w:tcPr>
            <w:tcW w:w="2025" w:type="dxa"/>
            <w:tcBorders>
              <w:top w:val="single" w:color="000000" w:sz="8" w:space="0"/>
              <w:bottom w:val="single" w:color="000000" w:sz="8" w:space="0"/>
            </w:tcBorders>
            <w:vAlign w:val="center"/>
          </w:tcPr>
          <w:p>
            <w:pPr>
              <w:pStyle w:val="17"/>
              <w:spacing w:before="1" w:line="281" w:lineRule="auto"/>
              <w:jc w:val="center"/>
              <w:rPr>
                <w:color w:val="auto"/>
                <w:sz w:val="24"/>
              </w:rPr>
            </w:pPr>
            <w:r>
              <w:rPr>
                <w:color w:val="auto"/>
                <w:sz w:val="24"/>
              </w:rPr>
              <w:t>合计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  <w:jc w:val="center"/>
        </w:trPr>
        <w:tc>
          <w:tcPr>
            <w:tcW w:w="1245" w:type="dxa"/>
            <w:tcBorders>
              <w:top w:val="single" w:color="000000" w:sz="8" w:space="0"/>
            </w:tcBorders>
            <w:vAlign w:val="center"/>
          </w:tcPr>
          <w:p>
            <w:pPr>
              <w:pStyle w:val="17"/>
              <w:spacing w:before="1" w:line="281" w:lineRule="auto"/>
              <w:jc w:val="center"/>
              <w:rPr>
                <w:color w:val="auto"/>
                <w:sz w:val="24"/>
              </w:rPr>
            </w:pPr>
            <w:r>
              <w:rPr>
                <w:color w:val="auto"/>
                <w:sz w:val="24"/>
              </w:rPr>
              <w:t>一</w:t>
            </w:r>
          </w:p>
        </w:tc>
        <w:tc>
          <w:tcPr>
            <w:tcW w:w="1185" w:type="dxa"/>
            <w:tcBorders>
              <w:top w:val="single" w:color="000000" w:sz="8" w:space="0"/>
            </w:tcBorders>
            <w:vAlign w:val="center"/>
          </w:tcPr>
          <w:p>
            <w:pPr>
              <w:pStyle w:val="17"/>
              <w:spacing w:before="1" w:line="281" w:lineRule="auto"/>
              <w:jc w:val="center"/>
              <w:rPr>
                <w:color w:val="auto"/>
                <w:sz w:val="24"/>
              </w:rPr>
            </w:pPr>
            <w:r>
              <w:rPr>
                <w:color w:val="auto"/>
                <w:sz w:val="24"/>
              </w:rPr>
              <w:t>27</w:t>
            </w:r>
          </w:p>
        </w:tc>
        <w:tc>
          <w:tcPr>
            <w:tcW w:w="1020" w:type="dxa"/>
            <w:tcBorders>
              <w:top w:val="single" w:color="000000" w:sz="8" w:space="0"/>
            </w:tcBorders>
            <w:vAlign w:val="center"/>
          </w:tcPr>
          <w:p>
            <w:pPr>
              <w:pStyle w:val="17"/>
              <w:spacing w:before="1" w:line="281" w:lineRule="auto"/>
              <w:jc w:val="center"/>
              <w:rPr>
                <w:color w:val="auto"/>
                <w:sz w:val="24"/>
              </w:rPr>
            </w:pPr>
            <w:r>
              <w:rPr>
                <w:color w:val="auto"/>
                <w:sz w:val="24"/>
              </w:rPr>
              <w:t>4</w:t>
            </w:r>
          </w:p>
        </w:tc>
        <w:tc>
          <w:tcPr>
            <w:tcW w:w="1320" w:type="dxa"/>
            <w:tcBorders>
              <w:top w:val="single" w:color="000000" w:sz="8" w:space="0"/>
            </w:tcBorders>
            <w:vAlign w:val="center"/>
          </w:tcPr>
          <w:p>
            <w:pPr>
              <w:pStyle w:val="17"/>
              <w:spacing w:before="1" w:line="281" w:lineRule="auto"/>
              <w:jc w:val="center"/>
              <w:rPr>
                <w:color w:val="auto"/>
                <w:sz w:val="24"/>
              </w:rPr>
            </w:pPr>
            <w:r>
              <w:rPr>
                <w:color w:val="auto"/>
                <w:sz w:val="24"/>
              </w:rPr>
              <w:t>/</w:t>
            </w:r>
          </w:p>
        </w:tc>
        <w:tc>
          <w:tcPr>
            <w:tcW w:w="1080" w:type="dxa"/>
            <w:tcBorders>
              <w:top w:val="single" w:color="000000" w:sz="8" w:space="0"/>
            </w:tcBorders>
            <w:vAlign w:val="center"/>
          </w:tcPr>
          <w:p>
            <w:pPr>
              <w:pStyle w:val="17"/>
              <w:spacing w:before="1" w:line="281" w:lineRule="auto"/>
              <w:jc w:val="center"/>
              <w:rPr>
                <w:color w:val="auto"/>
                <w:sz w:val="24"/>
              </w:rPr>
            </w:pPr>
            <w:r>
              <w:rPr>
                <w:color w:val="auto"/>
                <w:sz w:val="24"/>
              </w:rPr>
              <w:t>7</w:t>
            </w:r>
          </w:p>
        </w:tc>
        <w:tc>
          <w:tcPr>
            <w:tcW w:w="1020" w:type="dxa"/>
            <w:tcBorders>
              <w:top w:val="single" w:color="000000" w:sz="8" w:space="0"/>
            </w:tcBorders>
            <w:vAlign w:val="center"/>
          </w:tcPr>
          <w:p>
            <w:pPr>
              <w:pStyle w:val="17"/>
              <w:spacing w:before="1" w:line="281" w:lineRule="auto"/>
              <w:jc w:val="center"/>
              <w:rPr>
                <w:color w:val="auto"/>
                <w:sz w:val="24"/>
              </w:rPr>
            </w:pPr>
            <w:r>
              <w:rPr>
                <w:color w:val="auto"/>
                <w:sz w:val="24"/>
              </w:rPr>
              <w:t>14</w:t>
            </w:r>
          </w:p>
        </w:tc>
        <w:tc>
          <w:tcPr>
            <w:tcW w:w="2025" w:type="dxa"/>
            <w:tcBorders>
              <w:top w:val="single" w:color="000000" w:sz="8" w:space="0"/>
            </w:tcBorders>
            <w:vAlign w:val="center"/>
          </w:tcPr>
          <w:p>
            <w:pPr>
              <w:pStyle w:val="17"/>
              <w:spacing w:before="1" w:line="281" w:lineRule="auto"/>
              <w:jc w:val="center"/>
              <w:rPr>
                <w:color w:val="auto"/>
                <w:sz w:val="24"/>
              </w:rPr>
            </w:pPr>
            <w:r>
              <w:rPr>
                <w:color w:val="auto"/>
                <w:sz w:val="24"/>
              </w:rPr>
              <w:t>52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0" w:hRule="atLeast"/>
          <w:jc w:val="center"/>
        </w:trPr>
        <w:tc>
          <w:tcPr>
            <w:tcW w:w="1245" w:type="dxa"/>
            <w:vAlign w:val="center"/>
          </w:tcPr>
          <w:p>
            <w:pPr>
              <w:pStyle w:val="17"/>
              <w:spacing w:before="1" w:line="281" w:lineRule="auto"/>
              <w:jc w:val="center"/>
              <w:rPr>
                <w:color w:val="auto"/>
                <w:sz w:val="24"/>
              </w:rPr>
            </w:pPr>
            <w:r>
              <w:rPr>
                <w:color w:val="auto"/>
                <w:sz w:val="24"/>
              </w:rPr>
              <w:t>二</w:t>
            </w:r>
          </w:p>
        </w:tc>
        <w:tc>
          <w:tcPr>
            <w:tcW w:w="1185" w:type="dxa"/>
            <w:vAlign w:val="center"/>
          </w:tcPr>
          <w:p>
            <w:pPr>
              <w:pStyle w:val="17"/>
              <w:spacing w:before="1" w:line="281" w:lineRule="auto"/>
              <w:jc w:val="center"/>
              <w:rPr>
                <w:color w:val="auto"/>
                <w:sz w:val="24"/>
              </w:rPr>
            </w:pPr>
            <w:r>
              <w:rPr>
                <w:color w:val="auto"/>
                <w:sz w:val="24"/>
              </w:rPr>
              <w:t>32</w:t>
            </w:r>
          </w:p>
        </w:tc>
        <w:tc>
          <w:tcPr>
            <w:tcW w:w="1020" w:type="dxa"/>
            <w:vAlign w:val="center"/>
          </w:tcPr>
          <w:p>
            <w:pPr>
              <w:pStyle w:val="17"/>
              <w:spacing w:before="1" w:line="281" w:lineRule="auto"/>
              <w:jc w:val="center"/>
              <w:rPr>
                <w:color w:val="auto"/>
                <w:sz w:val="24"/>
              </w:rPr>
            </w:pPr>
            <w:r>
              <w:rPr>
                <w:color w:val="auto"/>
                <w:sz w:val="24"/>
              </w:rPr>
              <w:t>4</w:t>
            </w:r>
          </w:p>
        </w:tc>
        <w:tc>
          <w:tcPr>
            <w:tcW w:w="1320" w:type="dxa"/>
            <w:vAlign w:val="center"/>
          </w:tcPr>
          <w:p>
            <w:pPr>
              <w:pStyle w:val="17"/>
              <w:spacing w:before="1" w:line="281" w:lineRule="auto"/>
              <w:jc w:val="center"/>
              <w:rPr>
                <w:color w:val="auto"/>
                <w:sz w:val="24"/>
              </w:rPr>
            </w:pPr>
            <w:r>
              <w:rPr>
                <w:color w:val="auto"/>
                <w:sz w:val="24"/>
              </w:rPr>
              <w:t>/</w:t>
            </w:r>
          </w:p>
        </w:tc>
        <w:tc>
          <w:tcPr>
            <w:tcW w:w="1080" w:type="dxa"/>
            <w:vAlign w:val="center"/>
          </w:tcPr>
          <w:p>
            <w:pPr>
              <w:pStyle w:val="17"/>
              <w:spacing w:before="1" w:line="281" w:lineRule="auto"/>
              <w:jc w:val="center"/>
              <w:rPr>
                <w:color w:val="auto"/>
                <w:sz w:val="24"/>
              </w:rPr>
            </w:pPr>
            <w:r>
              <w:rPr>
                <w:color w:val="auto"/>
                <w:sz w:val="24"/>
              </w:rPr>
              <w:t>2</w:t>
            </w:r>
          </w:p>
        </w:tc>
        <w:tc>
          <w:tcPr>
            <w:tcW w:w="1020" w:type="dxa"/>
            <w:vAlign w:val="center"/>
          </w:tcPr>
          <w:p>
            <w:pPr>
              <w:pStyle w:val="17"/>
              <w:spacing w:before="1" w:line="281" w:lineRule="auto"/>
              <w:jc w:val="center"/>
              <w:rPr>
                <w:color w:val="auto"/>
                <w:sz w:val="24"/>
              </w:rPr>
            </w:pPr>
            <w:r>
              <w:rPr>
                <w:color w:val="auto"/>
                <w:sz w:val="24"/>
              </w:rPr>
              <w:t>14</w:t>
            </w:r>
          </w:p>
        </w:tc>
        <w:tc>
          <w:tcPr>
            <w:tcW w:w="2025" w:type="dxa"/>
            <w:vAlign w:val="center"/>
          </w:tcPr>
          <w:p>
            <w:pPr>
              <w:pStyle w:val="17"/>
              <w:spacing w:before="1" w:line="281" w:lineRule="auto"/>
              <w:jc w:val="center"/>
              <w:rPr>
                <w:color w:val="auto"/>
                <w:sz w:val="24"/>
              </w:rPr>
            </w:pPr>
            <w:r>
              <w:rPr>
                <w:color w:val="auto"/>
                <w:sz w:val="24"/>
              </w:rPr>
              <w:t>52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0" w:hRule="atLeast"/>
          <w:jc w:val="center"/>
        </w:trPr>
        <w:tc>
          <w:tcPr>
            <w:tcW w:w="1245" w:type="dxa"/>
            <w:vAlign w:val="center"/>
          </w:tcPr>
          <w:p>
            <w:pPr>
              <w:pStyle w:val="17"/>
              <w:spacing w:before="1" w:line="281" w:lineRule="auto"/>
              <w:jc w:val="center"/>
              <w:rPr>
                <w:color w:val="auto"/>
                <w:sz w:val="24"/>
              </w:rPr>
            </w:pPr>
            <w:r>
              <w:rPr>
                <w:color w:val="auto"/>
                <w:sz w:val="24"/>
              </w:rPr>
              <w:t>三</w:t>
            </w:r>
          </w:p>
        </w:tc>
        <w:tc>
          <w:tcPr>
            <w:tcW w:w="1185" w:type="dxa"/>
            <w:vAlign w:val="center"/>
          </w:tcPr>
          <w:p>
            <w:pPr>
              <w:pStyle w:val="17"/>
              <w:spacing w:before="1" w:line="281" w:lineRule="auto"/>
              <w:jc w:val="center"/>
              <w:rPr>
                <w:color w:val="auto"/>
                <w:sz w:val="24"/>
              </w:rPr>
            </w:pPr>
            <w:r>
              <w:rPr>
                <w:color w:val="auto"/>
                <w:sz w:val="24"/>
              </w:rPr>
              <w:t>32</w:t>
            </w:r>
          </w:p>
        </w:tc>
        <w:tc>
          <w:tcPr>
            <w:tcW w:w="1020" w:type="dxa"/>
            <w:vAlign w:val="center"/>
          </w:tcPr>
          <w:p>
            <w:pPr>
              <w:pStyle w:val="17"/>
              <w:spacing w:before="1" w:line="281" w:lineRule="auto"/>
              <w:jc w:val="center"/>
              <w:rPr>
                <w:color w:val="auto"/>
                <w:sz w:val="24"/>
              </w:rPr>
            </w:pPr>
            <w:r>
              <w:rPr>
                <w:color w:val="auto"/>
                <w:sz w:val="24"/>
              </w:rPr>
              <w:t>4</w:t>
            </w:r>
          </w:p>
        </w:tc>
        <w:tc>
          <w:tcPr>
            <w:tcW w:w="1320" w:type="dxa"/>
            <w:vAlign w:val="center"/>
          </w:tcPr>
          <w:p>
            <w:pPr>
              <w:pStyle w:val="17"/>
              <w:spacing w:before="1" w:line="281" w:lineRule="auto"/>
              <w:jc w:val="center"/>
              <w:rPr>
                <w:color w:val="auto"/>
                <w:sz w:val="24"/>
              </w:rPr>
            </w:pPr>
            <w:r>
              <w:rPr>
                <w:color w:val="auto"/>
                <w:sz w:val="24"/>
              </w:rPr>
              <w:t>/</w:t>
            </w:r>
          </w:p>
        </w:tc>
        <w:tc>
          <w:tcPr>
            <w:tcW w:w="1080" w:type="dxa"/>
            <w:vAlign w:val="center"/>
          </w:tcPr>
          <w:p>
            <w:pPr>
              <w:pStyle w:val="17"/>
              <w:spacing w:before="1" w:line="281" w:lineRule="auto"/>
              <w:jc w:val="center"/>
              <w:rPr>
                <w:color w:val="auto"/>
                <w:sz w:val="24"/>
              </w:rPr>
            </w:pPr>
            <w:r>
              <w:rPr>
                <w:color w:val="auto"/>
                <w:sz w:val="24"/>
              </w:rPr>
              <w:t>2</w:t>
            </w:r>
          </w:p>
        </w:tc>
        <w:tc>
          <w:tcPr>
            <w:tcW w:w="1020" w:type="dxa"/>
            <w:vAlign w:val="center"/>
          </w:tcPr>
          <w:p>
            <w:pPr>
              <w:pStyle w:val="17"/>
              <w:spacing w:before="1" w:line="281" w:lineRule="auto"/>
              <w:jc w:val="center"/>
              <w:rPr>
                <w:color w:val="auto"/>
                <w:sz w:val="24"/>
              </w:rPr>
            </w:pPr>
            <w:r>
              <w:rPr>
                <w:color w:val="auto"/>
                <w:sz w:val="24"/>
              </w:rPr>
              <w:t>14</w:t>
            </w:r>
          </w:p>
        </w:tc>
        <w:tc>
          <w:tcPr>
            <w:tcW w:w="2025" w:type="dxa"/>
            <w:vAlign w:val="center"/>
          </w:tcPr>
          <w:p>
            <w:pPr>
              <w:pStyle w:val="17"/>
              <w:spacing w:before="1" w:line="281" w:lineRule="auto"/>
              <w:jc w:val="center"/>
              <w:rPr>
                <w:color w:val="auto"/>
                <w:sz w:val="24"/>
              </w:rPr>
            </w:pPr>
            <w:r>
              <w:rPr>
                <w:color w:val="auto"/>
                <w:sz w:val="24"/>
              </w:rPr>
              <w:t>52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  <w:jc w:val="center"/>
        </w:trPr>
        <w:tc>
          <w:tcPr>
            <w:tcW w:w="1245" w:type="dxa"/>
            <w:vAlign w:val="center"/>
          </w:tcPr>
          <w:p>
            <w:pPr>
              <w:pStyle w:val="17"/>
              <w:spacing w:before="1" w:line="281" w:lineRule="auto"/>
              <w:jc w:val="center"/>
              <w:rPr>
                <w:color w:val="auto"/>
                <w:sz w:val="24"/>
              </w:rPr>
            </w:pPr>
            <w:r>
              <w:rPr>
                <w:color w:val="auto"/>
                <w:sz w:val="24"/>
              </w:rPr>
              <w:t>四</w:t>
            </w:r>
          </w:p>
        </w:tc>
        <w:tc>
          <w:tcPr>
            <w:tcW w:w="1185" w:type="dxa"/>
            <w:vAlign w:val="center"/>
          </w:tcPr>
          <w:p>
            <w:pPr>
              <w:pStyle w:val="17"/>
              <w:spacing w:before="1" w:line="281" w:lineRule="auto"/>
              <w:jc w:val="center"/>
              <w:rPr>
                <w:color w:val="auto"/>
                <w:sz w:val="24"/>
              </w:rPr>
            </w:pPr>
            <w:r>
              <w:rPr>
                <w:color w:val="auto"/>
                <w:sz w:val="24"/>
              </w:rPr>
              <w:t>32</w:t>
            </w:r>
          </w:p>
        </w:tc>
        <w:tc>
          <w:tcPr>
            <w:tcW w:w="1020" w:type="dxa"/>
            <w:vAlign w:val="center"/>
          </w:tcPr>
          <w:p>
            <w:pPr>
              <w:pStyle w:val="17"/>
              <w:spacing w:before="1" w:line="281" w:lineRule="auto"/>
              <w:jc w:val="center"/>
              <w:rPr>
                <w:color w:val="auto"/>
                <w:sz w:val="24"/>
              </w:rPr>
            </w:pPr>
            <w:r>
              <w:rPr>
                <w:color w:val="auto"/>
                <w:sz w:val="24"/>
              </w:rPr>
              <w:t>4</w:t>
            </w:r>
          </w:p>
        </w:tc>
        <w:tc>
          <w:tcPr>
            <w:tcW w:w="1320" w:type="dxa"/>
            <w:vAlign w:val="center"/>
          </w:tcPr>
          <w:p>
            <w:pPr>
              <w:pStyle w:val="17"/>
              <w:spacing w:before="1" w:line="281" w:lineRule="auto"/>
              <w:jc w:val="center"/>
              <w:rPr>
                <w:color w:val="auto"/>
                <w:sz w:val="24"/>
              </w:rPr>
            </w:pPr>
            <w:r>
              <w:rPr>
                <w:color w:val="auto"/>
                <w:sz w:val="24"/>
              </w:rPr>
              <w:t>/</w:t>
            </w:r>
          </w:p>
        </w:tc>
        <w:tc>
          <w:tcPr>
            <w:tcW w:w="1080" w:type="dxa"/>
            <w:vAlign w:val="center"/>
          </w:tcPr>
          <w:p>
            <w:pPr>
              <w:pStyle w:val="17"/>
              <w:spacing w:before="1" w:line="281" w:lineRule="auto"/>
              <w:jc w:val="center"/>
              <w:rPr>
                <w:color w:val="auto"/>
                <w:sz w:val="24"/>
              </w:rPr>
            </w:pPr>
            <w:r>
              <w:rPr>
                <w:color w:val="auto"/>
                <w:sz w:val="24"/>
              </w:rPr>
              <w:t>2</w:t>
            </w:r>
          </w:p>
        </w:tc>
        <w:tc>
          <w:tcPr>
            <w:tcW w:w="1020" w:type="dxa"/>
            <w:vAlign w:val="center"/>
          </w:tcPr>
          <w:p>
            <w:pPr>
              <w:pStyle w:val="17"/>
              <w:spacing w:before="1" w:line="281" w:lineRule="auto"/>
              <w:jc w:val="center"/>
              <w:rPr>
                <w:color w:val="auto"/>
                <w:sz w:val="24"/>
              </w:rPr>
            </w:pPr>
            <w:r>
              <w:rPr>
                <w:color w:val="auto"/>
                <w:sz w:val="24"/>
              </w:rPr>
              <w:t>14</w:t>
            </w:r>
          </w:p>
        </w:tc>
        <w:tc>
          <w:tcPr>
            <w:tcW w:w="2025" w:type="dxa"/>
            <w:vAlign w:val="center"/>
          </w:tcPr>
          <w:p>
            <w:pPr>
              <w:pStyle w:val="17"/>
              <w:spacing w:before="1" w:line="281" w:lineRule="auto"/>
              <w:jc w:val="center"/>
              <w:rPr>
                <w:color w:val="auto"/>
                <w:sz w:val="24"/>
              </w:rPr>
            </w:pPr>
            <w:r>
              <w:rPr>
                <w:color w:val="auto"/>
                <w:sz w:val="24"/>
              </w:rPr>
              <w:t>52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  <w:jc w:val="center"/>
        </w:trPr>
        <w:tc>
          <w:tcPr>
            <w:tcW w:w="1245" w:type="dxa"/>
            <w:vAlign w:val="center"/>
          </w:tcPr>
          <w:p>
            <w:pPr>
              <w:pStyle w:val="17"/>
              <w:spacing w:before="1" w:line="281" w:lineRule="auto"/>
              <w:jc w:val="center"/>
              <w:rPr>
                <w:color w:val="auto"/>
                <w:sz w:val="24"/>
              </w:rPr>
            </w:pPr>
            <w:r>
              <w:rPr>
                <w:color w:val="auto"/>
                <w:sz w:val="24"/>
              </w:rPr>
              <w:t>五</w:t>
            </w:r>
          </w:p>
        </w:tc>
        <w:tc>
          <w:tcPr>
            <w:tcW w:w="1185" w:type="dxa"/>
            <w:vAlign w:val="center"/>
          </w:tcPr>
          <w:p>
            <w:pPr>
              <w:pStyle w:val="17"/>
              <w:spacing w:before="1" w:line="281" w:lineRule="auto"/>
              <w:jc w:val="center"/>
              <w:rPr>
                <w:color w:val="auto"/>
                <w:sz w:val="24"/>
              </w:rPr>
            </w:pPr>
            <w:r>
              <w:rPr>
                <w:color w:val="auto"/>
                <w:sz w:val="24"/>
              </w:rPr>
              <w:t>28</w:t>
            </w:r>
          </w:p>
        </w:tc>
        <w:tc>
          <w:tcPr>
            <w:tcW w:w="1020" w:type="dxa"/>
            <w:vAlign w:val="center"/>
          </w:tcPr>
          <w:p>
            <w:pPr>
              <w:pStyle w:val="17"/>
              <w:spacing w:before="1" w:line="281" w:lineRule="auto"/>
              <w:jc w:val="center"/>
              <w:rPr>
                <w:color w:val="auto"/>
                <w:sz w:val="24"/>
              </w:rPr>
            </w:pPr>
            <w:r>
              <w:rPr>
                <w:color w:val="auto"/>
                <w:sz w:val="24"/>
              </w:rPr>
              <w:t>2</w:t>
            </w:r>
          </w:p>
        </w:tc>
        <w:tc>
          <w:tcPr>
            <w:tcW w:w="1320" w:type="dxa"/>
            <w:vAlign w:val="center"/>
          </w:tcPr>
          <w:p>
            <w:pPr>
              <w:pStyle w:val="17"/>
              <w:spacing w:before="1" w:line="281" w:lineRule="auto"/>
              <w:jc w:val="center"/>
              <w:rPr>
                <w:color w:val="auto"/>
                <w:sz w:val="24"/>
              </w:rPr>
            </w:pPr>
            <w:r>
              <w:rPr>
                <w:color w:val="auto"/>
                <w:sz w:val="24"/>
              </w:rPr>
              <w:t>15</w:t>
            </w:r>
          </w:p>
        </w:tc>
        <w:tc>
          <w:tcPr>
            <w:tcW w:w="1080" w:type="dxa"/>
            <w:vAlign w:val="center"/>
          </w:tcPr>
          <w:p>
            <w:pPr>
              <w:pStyle w:val="17"/>
              <w:spacing w:before="1" w:line="281" w:lineRule="auto"/>
              <w:jc w:val="center"/>
              <w:rPr>
                <w:color w:val="auto"/>
                <w:sz w:val="24"/>
              </w:rPr>
            </w:pPr>
            <w:r>
              <w:rPr>
                <w:color w:val="auto"/>
                <w:sz w:val="24"/>
              </w:rPr>
              <w:t>2</w:t>
            </w:r>
          </w:p>
        </w:tc>
        <w:tc>
          <w:tcPr>
            <w:tcW w:w="1020" w:type="dxa"/>
            <w:vAlign w:val="center"/>
          </w:tcPr>
          <w:p>
            <w:pPr>
              <w:pStyle w:val="17"/>
              <w:spacing w:before="1" w:line="281" w:lineRule="auto"/>
              <w:jc w:val="center"/>
              <w:rPr>
                <w:color w:val="auto"/>
                <w:sz w:val="24"/>
              </w:rPr>
            </w:pPr>
            <w:r>
              <w:rPr>
                <w:color w:val="auto"/>
                <w:sz w:val="24"/>
              </w:rPr>
              <w:t>5</w:t>
            </w:r>
          </w:p>
        </w:tc>
        <w:tc>
          <w:tcPr>
            <w:tcW w:w="2025" w:type="dxa"/>
            <w:vAlign w:val="center"/>
          </w:tcPr>
          <w:p>
            <w:pPr>
              <w:pStyle w:val="17"/>
              <w:spacing w:before="1" w:line="281" w:lineRule="auto"/>
              <w:jc w:val="center"/>
              <w:rPr>
                <w:color w:val="auto"/>
                <w:sz w:val="24"/>
              </w:rPr>
            </w:pPr>
            <w:r>
              <w:rPr>
                <w:color w:val="auto"/>
                <w:sz w:val="24"/>
              </w:rPr>
              <w:t>52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  <w:jc w:val="center"/>
        </w:trPr>
        <w:tc>
          <w:tcPr>
            <w:tcW w:w="1245" w:type="dxa"/>
            <w:vAlign w:val="center"/>
          </w:tcPr>
          <w:p>
            <w:pPr>
              <w:pStyle w:val="17"/>
              <w:spacing w:before="1" w:line="281" w:lineRule="auto"/>
              <w:jc w:val="center"/>
              <w:rPr>
                <w:color w:val="auto"/>
                <w:sz w:val="24"/>
              </w:rPr>
            </w:pPr>
            <w:r>
              <w:rPr>
                <w:color w:val="auto"/>
                <w:sz w:val="24"/>
              </w:rPr>
              <w:t>六</w:t>
            </w:r>
          </w:p>
        </w:tc>
        <w:tc>
          <w:tcPr>
            <w:tcW w:w="1185" w:type="dxa"/>
            <w:vAlign w:val="center"/>
          </w:tcPr>
          <w:p>
            <w:pPr>
              <w:pStyle w:val="17"/>
              <w:spacing w:before="1" w:line="281" w:lineRule="auto"/>
              <w:jc w:val="center"/>
              <w:rPr>
                <w:color w:val="auto"/>
                <w:sz w:val="24"/>
              </w:rPr>
            </w:pPr>
            <w:r>
              <w:rPr>
                <w:color w:val="auto"/>
                <w:sz w:val="24"/>
              </w:rPr>
              <w:t>0</w:t>
            </w:r>
          </w:p>
        </w:tc>
        <w:tc>
          <w:tcPr>
            <w:tcW w:w="1020" w:type="dxa"/>
            <w:vAlign w:val="center"/>
          </w:tcPr>
          <w:p>
            <w:pPr>
              <w:pStyle w:val="17"/>
              <w:spacing w:before="1" w:line="281" w:lineRule="auto"/>
              <w:jc w:val="center"/>
              <w:rPr>
                <w:color w:val="auto"/>
                <w:sz w:val="24"/>
              </w:rPr>
            </w:pPr>
            <w:r>
              <w:rPr>
                <w:color w:val="auto"/>
                <w:sz w:val="24"/>
              </w:rPr>
              <w:t>0</w:t>
            </w:r>
          </w:p>
        </w:tc>
        <w:tc>
          <w:tcPr>
            <w:tcW w:w="1320" w:type="dxa"/>
            <w:vAlign w:val="center"/>
          </w:tcPr>
          <w:p>
            <w:pPr>
              <w:pStyle w:val="17"/>
              <w:spacing w:before="1" w:line="281" w:lineRule="auto"/>
              <w:jc w:val="center"/>
              <w:rPr>
                <w:color w:val="auto"/>
                <w:sz w:val="24"/>
              </w:rPr>
            </w:pPr>
            <w:r>
              <w:rPr>
                <w:color w:val="auto"/>
                <w:sz w:val="24"/>
              </w:rPr>
              <w:t>37</w:t>
            </w:r>
          </w:p>
        </w:tc>
        <w:tc>
          <w:tcPr>
            <w:tcW w:w="1080" w:type="dxa"/>
            <w:vAlign w:val="center"/>
          </w:tcPr>
          <w:p>
            <w:pPr>
              <w:pStyle w:val="17"/>
              <w:spacing w:before="1" w:line="281" w:lineRule="auto"/>
              <w:jc w:val="center"/>
              <w:rPr>
                <w:color w:val="auto"/>
                <w:sz w:val="24"/>
              </w:rPr>
            </w:pPr>
            <w:r>
              <w:rPr>
                <w:color w:val="auto"/>
                <w:sz w:val="24"/>
              </w:rPr>
              <w:t>5</w:t>
            </w:r>
          </w:p>
        </w:tc>
        <w:tc>
          <w:tcPr>
            <w:tcW w:w="1020" w:type="dxa"/>
            <w:vAlign w:val="center"/>
          </w:tcPr>
          <w:p>
            <w:pPr>
              <w:pStyle w:val="17"/>
              <w:spacing w:before="1" w:line="281" w:lineRule="auto"/>
              <w:jc w:val="center"/>
              <w:rPr>
                <w:color w:val="auto"/>
                <w:sz w:val="24"/>
              </w:rPr>
            </w:pPr>
            <w:r>
              <w:rPr>
                <w:color w:val="auto"/>
                <w:sz w:val="24"/>
              </w:rPr>
              <w:t>0</w:t>
            </w:r>
          </w:p>
        </w:tc>
        <w:tc>
          <w:tcPr>
            <w:tcW w:w="2025" w:type="dxa"/>
            <w:vAlign w:val="center"/>
          </w:tcPr>
          <w:p>
            <w:pPr>
              <w:pStyle w:val="17"/>
              <w:spacing w:before="1" w:line="281" w:lineRule="auto"/>
              <w:jc w:val="center"/>
              <w:rPr>
                <w:color w:val="auto"/>
                <w:sz w:val="24"/>
              </w:rPr>
            </w:pPr>
            <w:r>
              <w:rPr>
                <w:color w:val="auto"/>
                <w:sz w:val="24"/>
              </w:rPr>
              <w:t>42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  <w:jc w:val="center"/>
        </w:trPr>
        <w:tc>
          <w:tcPr>
            <w:tcW w:w="1245" w:type="dxa"/>
            <w:tcBorders>
              <w:bottom w:val="single" w:color="000000" w:sz="8" w:space="0"/>
            </w:tcBorders>
            <w:vAlign w:val="center"/>
          </w:tcPr>
          <w:p>
            <w:pPr>
              <w:pStyle w:val="17"/>
              <w:spacing w:before="1" w:line="281" w:lineRule="auto"/>
              <w:jc w:val="center"/>
              <w:rPr>
                <w:color w:val="auto"/>
                <w:sz w:val="24"/>
              </w:rPr>
            </w:pPr>
            <w:r>
              <w:rPr>
                <w:color w:val="auto"/>
                <w:sz w:val="24"/>
              </w:rPr>
              <w:t>合计</w:t>
            </w:r>
          </w:p>
        </w:tc>
        <w:tc>
          <w:tcPr>
            <w:tcW w:w="1185" w:type="dxa"/>
            <w:tcBorders>
              <w:bottom w:val="single" w:color="000000" w:sz="8" w:space="0"/>
            </w:tcBorders>
            <w:vAlign w:val="center"/>
          </w:tcPr>
          <w:p>
            <w:pPr>
              <w:pStyle w:val="17"/>
              <w:spacing w:before="1" w:line="281" w:lineRule="auto"/>
              <w:jc w:val="center"/>
              <w:rPr>
                <w:color w:val="auto"/>
                <w:sz w:val="24"/>
              </w:rPr>
            </w:pPr>
            <w:r>
              <w:rPr>
                <w:color w:val="auto"/>
                <w:sz w:val="24"/>
              </w:rPr>
              <w:t>151</w:t>
            </w:r>
          </w:p>
        </w:tc>
        <w:tc>
          <w:tcPr>
            <w:tcW w:w="1020" w:type="dxa"/>
            <w:tcBorders>
              <w:bottom w:val="single" w:color="000000" w:sz="8" w:space="0"/>
            </w:tcBorders>
            <w:vAlign w:val="center"/>
          </w:tcPr>
          <w:p>
            <w:pPr>
              <w:pStyle w:val="17"/>
              <w:spacing w:before="1" w:line="281" w:lineRule="auto"/>
              <w:jc w:val="center"/>
              <w:rPr>
                <w:color w:val="auto"/>
                <w:sz w:val="24"/>
              </w:rPr>
            </w:pPr>
            <w:r>
              <w:rPr>
                <w:color w:val="auto"/>
                <w:sz w:val="24"/>
              </w:rPr>
              <w:t>18</w:t>
            </w:r>
          </w:p>
        </w:tc>
        <w:tc>
          <w:tcPr>
            <w:tcW w:w="1320" w:type="dxa"/>
            <w:tcBorders>
              <w:bottom w:val="single" w:color="000000" w:sz="8" w:space="0"/>
            </w:tcBorders>
            <w:vAlign w:val="center"/>
          </w:tcPr>
          <w:p>
            <w:pPr>
              <w:pStyle w:val="17"/>
              <w:spacing w:before="1" w:line="281" w:lineRule="auto"/>
              <w:jc w:val="center"/>
              <w:rPr>
                <w:color w:val="auto"/>
                <w:sz w:val="24"/>
              </w:rPr>
            </w:pPr>
            <w:r>
              <w:rPr>
                <w:color w:val="auto"/>
                <w:sz w:val="24"/>
              </w:rPr>
              <w:t>52</w:t>
            </w:r>
          </w:p>
        </w:tc>
        <w:tc>
          <w:tcPr>
            <w:tcW w:w="1080" w:type="dxa"/>
            <w:tcBorders>
              <w:bottom w:val="single" w:color="000000" w:sz="8" w:space="0"/>
            </w:tcBorders>
            <w:vAlign w:val="center"/>
          </w:tcPr>
          <w:p>
            <w:pPr>
              <w:pStyle w:val="17"/>
              <w:spacing w:before="1" w:line="281" w:lineRule="auto"/>
              <w:jc w:val="center"/>
              <w:rPr>
                <w:color w:val="auto"/>
                <w:sz w:val="24"/>
              </w:rPr>
            </w:pPr>
            <w:r>
              <w:rPr>
                <w:color w:val="auto"/>
                <w:sz w:val="24"/>
              </w:rPr>
              <w:t>20</w:t>
            </w:r>
          </w:p>
        </w:tc>
        <w:tc>
          <w:tcPr>
            <w:tcW w:w="1020" w:type="dxa"/>
            <w:tcBorders>
              <w:bottom w:val="single" w:color="000000" w:sz="8" w:space="0"/>
            </w:tcBorders>
            <w:vAlign w:val="center"/>
          </w:tcPr>
          <w:p>
            <w:pPr>
              <w:pStyle w:val="17"/>
              <w:spacing w:before="1" w:line="281" w:lineRule="auto"/>
              <w:jc w:val="center"/>
              <w:rPr>
                <w:color w:val="auto"/>
                <w:sz w:val="24"/>
              </w:rPr>
            </w:pPr>
            <w:r>
              <w:rPr>
                <w:color w:val="auto"/>
                <w:sz w:val="24"/>
              </w:rPr>
              <w:t>61</w:t>
            </w:r>
          </w:p>
        </w:tc>
        <w:tc>
          <w:tcPr>
            <w:tcW w:w="2025" w:type="dxa"/>
            <w:tcBorders>
              <w:bottom w:val="single" w:color="000000" w:sz="8" w:space="0"/>
            </w:tcBorders>
            <w:vAlign w:val="center"/>
          </w:tcPr>
          <w:p>
            <w:pPr>
              <w:pStyle w:val="17"/>
              <w:spacing w:before="1" w:line="281" w:lineRule="auto"/>
              <w:jc w:val="center"/>
              <w:rPr>
                <w:color w:val="auto"/>
                <w:sz w:val="24"/>
              </w:rPr>
            </w:pPr>
            <w:r>
              <w:rPr>
                <w:color w:val="auto"/>
                <w:sz w:val="24"/>
              </w:rPr>
              <w:t>302</w:t>
            </w:r>
          </w:p>
        </w:tc>
      </w:tr>
    </w:tbl>
    <w:p>
      <w:pPr>
        <w:spacing w:before="47" w:line="281" w:lineRule="auto"/>
        <w:rPr>
          <w:color w:val="auto"/>
          <w:sz w:val="21"/>
        </w:rPr>
      </w:pPr>
      <w:r>
        <w:rPr>
          <w:color w:val="auto"/>
          <w:sz w:val="21"/>
        </w:rPr>
        <w:t>注：技能培训安排在1-8学期进行；机动包括入学培训、社会实践、毕业考试等其他环节。</w:t>
      </w:r>
    </w:p>
    <w:p>
      <w:pPr>
        <w:pStyle w:val="6"/>
        <w:spacing w:before="0" w:line="281" w:lineRule="auto"/>
        <w:ind w:left="0" w:firstLine="482" w:firstLineChars="200"/>
        <w:rPr>
          <w:b/>
          <w:bCs/>
          <w:color w:val="auto"/>
        </w:rPr>
      </w:pPr>
      <w:r>
        <w:rPr>
          <w:rFonts w:hint="eastAsia"/>
          <w:b/>
          <w:bCs/>
          <w:color w:val="auto"/>
        </w:rPr>
        <w:t>七、毕业与学位</w:t>
      </w:r>
    </w:p>
    <w:p>
      <w:pPr>
        <w:pStyle w:val="6"/>
        <w:spacing w:before="0" w:line="281" w:lineRule="auto"/>
        <w:ind w:left="0" w:firstLine="480" w:firstLineChars="200"/>
        <w:rPr>
          <w:color w:val="auto"/>
        </w:rPr>
      </w:pPr>
      <w:r>
        <w:rPr>
          <w:color w:val="auto"/>
        </w:rPr>
        <w:t>在学校规定修业年限内，修完全部必修课程并成绩合格，限选课程修满</w:t>
      </w:r>
      <w:r>
        <w:rPr>
          <w:rFonts w:hint="eastAsia"/>
          <w:color w:val="auto"/>
          <w:lang w:val="en-US"/>
        </w:rPr>
        <w:t>26</w:t>
      </w:r>
      <w:r>
        <w:rPr>
          <w:color w:val="auto"/>
        </w:rPr>
        <w:t>学分，任选课修满8学分，通过毕业实习、社会实践、创新创业素质拓展等实践教学环节，总学分达</w:t>
      </w:r>
      <w:r>
        <w:rPr>
          <w:rFonts w:hint="eastAsia"/>
          <w:color w:val="auto"/>
          <w:lang w:val="en-US"/>
        </w:rPr>
        <w:t>259.</w:t>
      </w:r>
      <w:r>
        <w:rPr>
          <w:color w:val="auto"/>
          <w:lang w:val="en-US"/>
        </w:rPr>
        <w:t>5</w:t>
      </w:r>
      <w:r>
        <w:rPr>
          <w:color w:val="auto"/>
        </w:rPr>
        <w:t>学分；通过综合考试（包括基础课综合考试、专业课综合考试和毕业综合考试）。符合《广西医科大学学生学籍管理规定》中的毕业条件的准予毕业，符合《广西医科大学授</w:t>
      </w:r>
      <w:r>
        <w:rPr>
          <w:rFonts w:hint="eastAsia"/>
          <w:color w:val="auto"/>
        </w:rPr>
        <w:t>予学士学位工作细则》学士学位条件的授予医学学士学位。</w:t>
      </w:r>
    </w:p>
    <w:p>
      <w:pPr>
        <w:pStyle w:val="6"/>
        <w:spacing w:before="0" w:line="281" w:lineRule="auto"/>
        <w:ind w:left="0" w:firstLine="482" w:firstLineChars="200"/>
        <w:rPr>
          <w:b/>
          <w:bCs/>
          <w:color w:val="auto"/>
        </w:rPr>
      </w:pPr>
      <w:r>
        <w:rPr>
          <w:rFonts w:hint="eastAsia"/>
          <w:b/>
          <w:bCs/>
          <w:color w:val="auto"/>
        </w:rPr>
        <w:t>八、毕业去向</w:t>
      </w:r>
    </w:p>
    <w:p>
      <w:pPr>
        <w:pStyle w:val="6"/>
        <w:spacing w:before="0" w:line="281" w:lineRule="auto"/>
        <w:ind w:left="0" w:firstLine="480" w:firstLineChars="200"/>
        <w:rPr>
          <w:color w:val="auto"/>
        </w:rPr>
      </w:pPr>
      <w:r>
        <w:rPr>
          <w:color w:val="auto"/>
        </w:rPr>
        <w:t>六年制（英语授课）临床医学专业毕业生具有系统的医学基础理论和熟练的专业技能，可到来源国及西方发达国家各级医疗卫生、教育、医学研究等相关领域从事医疗、教学和科研工作；可继续攻读硕士研究生学位。</w:t>
      </w:r>
    </w:p>
    <w:p>
      <w:pPr>
        <w:pStyle w:val="6"/>
        <w:spacing w:before="0" w:line="281" w:lineRule="auto"/>
        <w:ind w:left="0" w:firstLine="482" w:firstLineChars="200"/>
        <w:rPr>
          <w:b/>
          <w:bCs/>
          <w:color w:val="auto"/>
        </w:rPr>
      </w:pPr>
      <w:r>
        <w:rPr>
          <w:rFonts w:hint="eastAsia"/>
          <w:b/>
          <w:bCs/>
          <w:color w:val="auto"/>
        </w:rPr>
        <w:t>九、教学进程</w:t>
      </w:r>
    </w:p>
    <w:p>
      <w:pPr>
        <w:pStyle w:val="6"/>
        <w:spacing w:before="1" w:line="281" w:lineRule="auto"/>
        <w:ind w:left="718"/>
        <w:rPr>
          <w:rFonts w:eastAsia="黑体"/>
          <w:color w:val="auto"/>
          <w:sz w:val="16"/>
          <w:lang w:val="en-US"/>
        </w:rPr>
      </w:pPr>
      <w:bookmarkStart w:id="4" w:name="_bookmark9"/>
      <w:bookmarkEnd w:id="4"/>
    </w:p>
    <w:sectPr>
      <w:footerReference r:id="rId3" w:type="default"/>
      <w:footerReference r:id="rId4" w:type="even"/>
      <w:pgSz w:w="11900" w:h="16840"/>
      <w:pgMar w:top="1440" w:right="1440" w:bottom="1440" w:left="1440" w:header="0" w:footer="499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spacing w:before="0" w:line="14" w:lineRule="auto"/>
      <w:ind w:left="0"/>
      <w:rPr>
        <w:sz w:val="20"/>
      </w:rPr>
    </w:pPr>
    <w:r>
      <w:pict>
        <v:shape id="_x0000_s3074" o:spid="_x0000_s3074" o:spt="202" type="#_x0000_t202" style="position:absolute;left:0pt;margin-left:508.95pt;margin-top:806pt;height:11.15pt;width:16pt;mso-position-horizontal-relative:page;mso-position-vertical-relative:page;z-index:-251657216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spacing w:line="202" w:lineRule="exact"/>
                  <w:ind w:left="40"/>
                  <w:rPr>
                    <w:sz w:val="16"/>
                  </w:rPr>
                </w:pPr>
                <w:r>
                  <w:fldChar w:fldCharType="begin"/>
                </w:r>
                <w:r>
                  <w:rPr>
                    <w:sz w:val="16"/>
                  </w:rPr>
                  <w:instrText xml:space="preserve"> PAGE </w:instrText>
                </w:r>
                <w:r>
                  <w:fldChar w:fldCharType="separate"/>
                </w:r>
                <w:r>
                  <w:rPr>
                    <w:sz w:val="16"/>
                  </w:rPr>
                  <w:t>1</w:t>
                </w:r>
                <w:r>
                  <w:fldChar w:fldCharType="end"/>
                </w:r>
              </w:p>
            </w:txbxContent>
          </v:textbox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spacing w:before="0" w:line="14" w:lineRule="auto"/>
      <w:ind w:left="0"/>
      <w:rPr>
        <w:sz w:val="20"/>
      </w:rPr>
    </w:pPr>
    <w:r>
      <w:pict>
        <v:shape id="_x0000_s3075" o:spid="_x0000_s3075" o:spt="202" type="#_x0000_t202" style="position:absolute;left:0pt;margin-left:70pt;margin-top:806pt;height:11.15pt;width:16pt;mso-position-horizontal-relative:page;mso-position-vertical-relative:page;z-index:-251656192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spacing w:line="202" w:lineRule="exact"/>
                  <w:ind w:left="40"/>
                  <w:rPr>
                    <w:sz w:val="16"/>
                  </w:rPr>
                </w:pPr>
                <w:r>
                  <w:fldChar w:fldCharType="begin"/>
                </w:r>
                <w:r>
                  <w:rPr>
                    <w:sz w:val="16"/>
                  </w:rPr>
                  <w:instrText xml:space="preserve"> PAGE </w:instrText>
                </w:r>
                <w:r>
                  <w:fldChar w:fldCharType="separate"/>
                </w:r>
                <w:r>
                  <w:rPr>
                    <w:sz w:val="16"/>
                  </w:rPr>
                  <w:t>2</w:t>
                </w:r>
                <w:r>
                  <w:fldChar w:fldCharType="end"/>
                </w:r>
              </w:p>
            </w:txbxContent>
          </v:textbox>
        </v:shape>
      </w:pic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709FD3E"/>
    <w:multiLevelType w:val="multilevel"/>
    <w:tmpl w:val="0709FD3E"/>
    <w:lvl w:ilvl="0" w:tentative="0">
      <w:start w:val="1"/>
      <w:numFmt w:val="decimal"/>
      <w:lvlText w:val="%1."/>
      <w:lvlJc w:val="left"/>
      <w:pPr>
        <w:ind w:left="578" w:hanging="361"/>
      </w:pPr>
      <w:rPr>
        <w:rFonts w:hint="default" w:ascii="宋体" w:hAnsi="宋体" w:eastAsia="宋体" w:cs="宋体"/>
        <w:spacing w:val="-1"/>
        <w:w w:val="100"/>
        <w:sz w:val="22"/>
        <w:szCs w:val="22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1542" w:hanging="361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2505" w:hanging="361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3467" w:hanging="361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4430" w:hanging="361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5393" w:hanging="361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6355" w:hanging="361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7318" w:hanging="361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8281" w:hanging="361"/>
      </w:pPr>
      <w:rPr>
        <w:rFonts w:hint="default"/>
        <w:lang w:val="zh-CN" w:eastAsia="zh-CN" w:bidi="zh-CN"/>
      </w:rPr>
    </w:lvl>
  </w:abstractNum>
  <w:abstractNum w:abstractNumId="1">
    <w:nsid w:val="65CD0074"/>
    <w:multiLevelType w:val="multilevel"/>
    <w:tmpl w:val="65CD0074"/>
    <w:lvl w:ilvl="0" w:tentative="0">
      <w:start w:val="1"/>
      <w:numFmt w:val="decimal"/>
      <w:lvlText w:val="%1."/>
      <w:lvlJc w:val="left"/>
      <w:pPr>
        <w:ind w:left="160" w:hanging="201"/>
      </w:pPr>
      <w:rPr>
        <w:rFonts w:hint="default" w:ascii="宋体" w:hAnsi="宋体" w:eastAsia="宋体" w:cs="宋体"/>
        <w:spacing w:val="10"/>
        <w:w w:val="100"/>
        <w:sz w:val="16"/>
        <w:szCs w:val="16"/>
        <w:lang w:val="zh-CN" w:eastAsia="zh-CN" w:bidi="zh-CN"/>
      </w:rPr>
    </w:lvl>
    <w:lvl w:ilvl="1" w:tentative="0">
      <w:start w:val="1"/>
      <w:numFmt w:val="decimal"/>
      <w:lvlText w:val="%2."/>
      <w:lvlJc w:val="left"/>
      <w:pPr>
        <w:ind w:left="1419" w:hanging="361"/>
      </w:pPr>
      <w:rPr>
        <w:rFonts w:hint="default" w:ascii="宋体" w:hAnsi="宋体" w:eastAsia="宋体" w:cs="宋体"/>
        <w:spacing w:val="-1"/>
        <w:w w:val="100"/>
        <w:sz w:val="22"/>
        <w:szCs w:val="22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2396" w:hanging="361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3372" w:hanging="361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4348" w:hanging="361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5325" w:hanging="361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6301" w:hanging="361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7277" w:hanging="361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8253" w:hanging="361"/>
      </w:pPr>
      <w:rPr>
        <w:rFonts w:hint="default"/>
        <w:lang w:val="zh-CN" w:eastAsia="zh-CN" w:bidi="zh-C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720"/>
  <w:evenAndOddHeaders w:val="1"/>
  <w:drawingGridHorizontalSpacing w:val="110"/>
  <w:displayHorizontalDrawingGridEvery w:val="2"/>
  <w:characterSpacingControl w:val="doNotCompress"/>
  <w:hdrShapeDefaults>
    <o:shapelayout v:ext="edit">
      <o:idmap v:ext="edit" data="1,3"/>
    </o:shapelayout>
  </w:hdrShapeDefaults>
  <w:compat>
    <w:ulTrailSpace/>
    <w:shapeLayoutLikeWW8/>
    <w:useFELayout/>
    <w:compatSetting w:name="compatibilityMode" w:uri="http://schemas.microsoft.com/office/word" w:val="12"/>
  </w:compat>
  <w:docVars>
    <w:docVar w:name="commondata" w:val="eyJoZGlkIjoiYTdiNzE0ZDQwNDUyMmVjZDBmYWJmOTZiMGIzNThkZDEifQ=="/>
  </w:docVars>
  <w:rsids>
    <w:rsidRoot w:val="005C4E31"/>
    <w:rsid w:val="00173068"/>
    <w:rsid w:val="001A7C6A"/>
    <w:rsid w:val="001F7F7E"/>
    <w:rsid w:val="004306EE"/>
    <w:rsid w:val="005C4E31"/>
    <w:rsid w:val="00606DB8"/>
    <w:rsid w:val="007848BC"/>
    <w:rsid w:val="007B548E"/>
    <w:rsid w:val="00CD7725"/>
    <w:rsid w:val="00E47830"/>
    <w:rsid w:val="00EB538E"/>
    <w:rsid w:val="023B1F24"/>
    <w:rsid w:val="027A419F"/>
    <w:rsid w:val="04AE5CD0"/>
    <w:rsid w:val="054364BD"/>
    <w:rsid w:val="05C76B77"/>
    <w:rsid w:val="094A437A"/>
    <w:rsid w:val="0DA26AB7"/>
    <w:rsid w:val="0F6C7D5B"/>
    <w:rsid w:val="11A40DB1"/>
    <w:rsid w:val="18DD6FC3"/>
    <w:rsid w:val="1A7016AA"/>
    <w:rsid w:val="1B09465D"/>
    <w:rsid w:val="1B83626B"/>
    <w:rsid w:val="1FE30229"/>
    <w:rsid w:val="21FC350F"/>
    <w:rsid w:val="235C3345"/>
    <w:rsid w:val="24B41C08"/>
    <w:rsid w:val="269D59C3"/>
    <w:rsid w:val="28CA2E4B"/>
    <w:rsid w:val="29A62658"/>
    <w:rsid w:val="2AA902C1"/>
    <w:rsid w:val="2BDE4ED3"/>
    <w:rsid w:val="2F572C17"/>
    <w:rsid w:val="2F690C30"/>
    <w:rsid w:val="2F897B3C"/>
    <w:rsid w:val="30FF0C3A"/>
    <w:rsid w:val="329C7B57"/>
    <w:rsid w:val="33896EE1"/>
    <w:rsid w:val="3ACB1C3A"/>
    <w:rsid w:val="3FE62F46"/>
    <w:rsid w:val="44650546"/>
    <w:rsid w:val="44A74975"/>
    <w:rsid w:val="48712F45"/>
    <w:rsid w:val="4A2A5098"/>
    <w:rsid w:val="4A5334F5"/>
    <w:rsid w:val="4C8D6FAC"/>
    <w:rsid w:val="4CDA2572"/>
    <w:rsid w:val="4DC22D80"/>
    <w:rsid w:val="4DFE1003"/>
    <w:rsid w:val="4E4168DE"/>
    <w:rsid w:val="4E8C0B33"/>
    <w:rsid w:val="4FE64155"/>
    <w:rsid w:val="50493828"/>
    <w:rsid w:val="50923421"/>
    <w:rsid w:val="528B2534"/>
    <w:rsid w:val="532B4DA8"/>
    <w:rsid w:val="56BB275F"/>
    <w:rsid w:val="56CC226B"/>
    <w:rsid w:val="572D5C52"/>
    <w:rsid w:val="59D12179"/>
    <w:rsid w:val="5D3C099D"/>
    <w:rsid w:val="5E8C508E"/>
    <w:rsid w:val="608F71CD"/>
    <w:rsid w:val="617422C7"/>
    <w:rsid w:val="62B611F1"/>
    <w:rsid w:val="62F13FD7"/>
    <w:rsid w:val="651B2838"/>
    <w:rsid w:val="652E68CB"/>
    <w:rsid w:val="6769598F"/>
    <w:rsid w:val="6C984D1C"/>
    <w:rsid w:val="6D4751F4"/>
    <w:rsid w:val="6E4A0A40"/>
    <w:rsid w:val="6F1243D6"/>
    <w:rsid w:val="71F70190"/>
    <w:rsid w:val="738535D5"/>
    <w:rsid w:val="73DF31E8"/>
    <w:rsid w:val="784F3822"/>
    <w:rsid w:val="78D92BEB"/>
    <w:rsid w:val="78FD6EEC"/>
    <w:rsid w:val="79D60CE3"/>
    <w:rsid w:val="79E078DE"/>
    <w:rsid w:val="7AD4000F"/>
    <w:rsid w:val="7E852105"/>
    <w:rsid w:val="7F69278B"/>
    <w:rsid w:val="7F9E41F4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1" w:semiHidden="0" w:name="heading 1"/>
    <w:lsdException w:qFormat="1" w:unhideWhenUsed="0" w:uiPriority="1" w:semiHidden="0" w:name="heading 2"/>
    <w:lsdException w:qFormat="1" w:unhideWhenUsed="0" w:uiPriority="1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qFormat="1" w:unhideWhenUsed="0" w:uiPriority="1" w:semiHidden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uiPriority="1" w:name="Default Paragraph Font"/>
    <w:lsdException w:qFormat="1" w:unhideWhenUsed="0" w:uiPriority="1" w:semiHidden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99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99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nhideWhenUsed="0" w:uiPriority="0" w:semiHidden="0" w:name="Table Subtle 1"/>
    <w:lsdException w:uiPriority="0" w:name="Table Subtle 2"/>
    <w:lsdException w:uiPriority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</w:pPr>
    <w:rPr>
      <w:rFonts w:ascii="宋体" w:hAnsi="宋体" w:eastAsia="宋体" w:cs="宋体"/>
      <w:sz w:val="22"/>
      <w:szCs w:val="22"/>
      <w:lang w:val="zh-CN" w:eastAsia="zh-CN" w:bidi="zh-CN"/>
    </w:rPr>
  </w:style>
  <w:style w:type="paragraph" w:styleId="2">
    <w:name w:val="heading 1"/>
    <w:basedOn w:val="1"/>
    <w:next w:val="1"/>
    <w:qFormat/>
    <w:uiPriority w:val="1"/>
    <w:pPr>
      <w:spacing w:before="68"/>
      <w:ind w:left="1355" w:right="1355"/>
      <w:jc w:val="center"/>
      <w:outlineLvl w:val="0"/>
    </w:pPr>
    <w:rPr>
      <w:sz w:val="32"/>
      <w:szCs w:val="32"/>
    </w:rPr>
  </w:style>
  <w:style w:type="paragraph" w:styleId="3">
    <w:name w:val="heading 2"/>
    <w:basedOn w:val="1"/>
    <w:next w:val="1"/>
    <w:qFormat/>
    <w:uiPriority w:val="1"/>
    <w:pPr>
      <w:ind w:left="1766" w:right="1777"/>
      <w:jc w:val="center"/>
      <w:outlineLvl w:val="1"/>
    </w:pPr>
    <w:rPr>
      <w:b/>
      <w:bCs/>
      <w:sz w:val="30"/>
      <w:szCs w:val="30"/>
    </w:rPr>
  </w:style>
  <w:style w:type="paragraph" w:styleId="4">
    <w:name w:val="heading 3"/>
    <w:basedOn w:val="1"/>
    <w:next w:val="1"/>
    <w:qFormat/>
    <w:uiPriority w:val="1"/>
    <w:pPr>
      <w:ind w:left="115"/>
      <w:jc w:val="both"/>
      <w:outlineLvl w:val="2"/>
    </w:pPr>
    <w:rPr>
      <w:sz w:val="28"/>
      <w:szCs w:val="28"/>
    </w:rPr>
  </w:style>
  <w:style w:type="character" w:default="1" w:styleId="13">
    <w:name w:val="Default Paragraph Font"/>
    <w:semiHidden/>
    <w:unhideWhenUsed/>
    <w:uiPriority w:val="1"/>
  </w:style>
  <w:style w:type="table" w:default="1" w:styleId="1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annotation text"/>
    <w:basedOn w:val="1"/>
    <w:qFormat/>
    <w:uiPriority w:val="0"/>
  </w:style>
  <w:style w:type="paragraph" w:styleId="6">
    <w:name w:val="Body Text"/>
    <w:basedOn w:val="1"/>
    <w:qFormat/>
    <w:uiPriority w:val="1"/>
    <w:pPr>
      <w:spacing w:before="53"/>
      <w:ind w:left="598"/>
    </w:pPr>
    <w:rPr>
      <w:sz w:val="24"/>
      <w:szCs w:val="24"/>
    </w:rPr>
  </w:style>
  <w:style w:type="paragraph" w:styleId="7">
    <w:name w:val="Balloon Text"/>
    <w:basedOn w:val="1"/>
    <w:link w:val="18"/>
    <w:uiPriority w:val="0"/>
    <w:rPr>
      <w:sz w:val="18"/>
      <w:szCs w:val="18"/>
    </w:rPr>
  </w:style>
  <w:style w:type="paragraph" w:styleId="8">
    <w:name w:val="footer"/>
    <w:basedOn w:val="1"/>
    <w:link w:val="20"/>
    <w:qFormat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9">
    <w:name w:val="header"/>
    <w:basedOn w:val="1"/>
    <w:link w:val="19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0">
    <w:name w:val="toc 1"/>
    <w:basedOn w:val="1"/>
    <w:next w:val="1"/>
    <w:qFormat/>
    <w:uiPriority w:val="1"/>
    <w:pPr>
      <w:spacing w:before="293"/>
      <w:ind w:left="118"/>
    </w:pPr>
    <w:rPr>
      <w:sz w:val="24"/>
      <w:szCs w:val="24"/>
    </w:rPr>
  </w:style>
  <w:style w:type="paragraph" w:styleId="11">
    <w:name w:val="Body Text First Indent"/>
    <w:basedOn w:val="6"/>
    <w:qFormat/>
    <w:uiPriority w:val="99"/>
    <w:pPr>
      <w:ind w:firstLine="420" w:firstLineChars="100"/>
    </w:pPr>
  </w:style>
  <w:style w:type="character" w:styleId="14">
    <w:name w:val="Strong"/>
    <w:qFormat/>
    <w:uiPriority w:val="99"/>
    <w:rPr>
      <w:rFonts w:cs="Times New Roman"/>
      <w:b/>
      <w:bCs/>
    </w:rPr>
  </w:style>
  <w:style w:type="table" w:customStyle="1" w:styleId="15">
    <w:name w:val="Table Normal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16">
    <w:name w:val="List Paragraph"/>
    <w:basedOn w:val="1"/>
    <w:qFormat/>
    <w:uiPriority w:val="1"/>
    <w:pPr>
      <w:spacing w:before="53"/>
      <w:ind w:left="118" w:firstLine="480"/>
    </w:pPr>
  </w:style>
  <w:style w:type="paragraph" w:customStyle="1" w:styleId="17">
    <w:name w:val="Table Paragraph"/>
    <w:basedOn w:val="1"/>
    <w:qFormat/>
    <w:uiPriority w:val="1"/>
  </w:style>
  <w:style w:type="character" w:customStyle="1" w:styleId="18">
    <w:name w:val="批注框文本 字符"/>
    <w:basedOn w:val="13"/>
    <w:link w:val="7"/>
    <w:qFormat/>
    <w:uiPriority w:val="0"/>
    <w:rPr>
      <w:rFonts w:ascii="宋体" w:hAnsi="宋体" w:eastAsia="宋体" w:cs="宋体"/>
      <w:sz w:val="18"/>
      <w:szCs w:val="18"/>
      <w:lang w:val="zh-CN" w:bidi="zh-CN"/>
    </w:rPr>
  </w:style>
  <w:style w:type="character" w:customStyle="1" w:styleId="19">
    <w:name w:val="页眉 字符"/>
    <w:basedOn w:val="13"/>
    <w:link w:val="9"/>
    <w:qFormat/>
    <w:uiPriority w:val="0"/>
    <w:rPr>
      <w:rFonts w:ascii="宋体" w:hAnsi="宋体" w:eastAsia="宋体" w:cs="宋体"/>
      <w:sz w:val="18"/>
      <w:szCs w:val="18"/>
      <w:lang w:val="zh-CN" w:bidi="zh-CN"/>
    </w:rPr>
  </w:style>
  <w:style w:type="character" w:customStyle="1" w:styleId="20">
    <w:name w:val="页脚 字符"/>
    <w:basedOn w:val="13"/>
    <w:link w:val="8"/>
    <w:qFormat/>
    <w:uiPriority w:val="0"/>
    <w:rPr>
      <w:rFonts w:ascii="宋体" w:hAnsi="宋体" w:eastAsia="宋体" w:cs="宋体"/>
      <w:sz w:val="18"/>
      <w:szCs w:val="18"/>
      <w:lang w:val="zh-CN" w:bidi="zh-CN"/>
    </w:rPr>
  </w:style>
  <w:style w:type="paragraph" w:customStyle="1" w:styleId="21">
    <w:name w:val="Revision"/>
    <w:hidden/>
    <w:unhideWhenUsed/>
    <w:qFormat/>
    <w:uiPriority w:val="99"/>
    <w:rPr>
      <w:rFonts w:ascii="宋体" w:hAnsi="宋体" w:eastAsia="宋体" w:cs="宋体"/>
      <w:sz w:val="22"/>
      <w:szCs w:val="22"/>
      <w:lang w:val="zh-CN" w:eastAsia="zh-CN" w:bidi="zh-CN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3074"/>
    <customShpInfo spid="_x0000_s3075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2286</Words>
  <Characters>2343</Characters>
  <Lines>18</Lines>
  <Paragraphs>5</Paragraphs>
  <TotalTime>40</TotalTime>
  <ScaleCrop>false</ScaleCrop>
  <LinksUpToDate>false</LinksUpToDate>
  <CharactersWithSpaces>2349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2022-10-19T08:10:00Z</dcterms:created>
  <dc:creator>star</dc:creator>
  <cp:lastModifiedBy>毛星宁</cp:lastModifiedBy>
  <dcterms:modified xsi:type="dcterms:W3CDTF">2022-11-28T08:06:18Z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2021-10-06T00:00:00Z</vt:filetime>
  </property>
  <property fmtid="{D5CDD505-2E9C-101B-9397-08002B2CF9AE}" pid="3" name="Creator">
    <vt:lpwstr>Microsoft® Word 适用于 Microsoft 365</vt:lpwstr>
  </property>
  <property fmtid="{D5CDD505-2E9C-101B-9397-08002B2CF9AE}" pid="4" name="LastSaved">
    <vt:filetime>2022-10-19T00:00:00Z</vt:filetime>
  </property>
  <property fmtid="{D5CDD505-2E9C-101B-9397-08002B2CF9AE}" pid="5" name="KSOProductBuildVer">
    <vt:lpwstr>2052-11.1.0.12763</vt:lpwstr>
  </property>
  <property fmtid="{D5CDD505-2E9C-101B-9397-08002B2CF9AE}" pid="6" name="ICV">
    <vt:lpwstr>4375A2E75D394242B6CF154728C96927</vt:lpwstr>
  </property>
</Properties>
</file>