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81" w:lineRule="auto"/>
        <w:jc w:val="center"/>
      </w:pPr>
      <w:r>
        <w:rPr>
          <w:rFonts w:hint="eastAsia" w:ascii="黑体" w:hAnsi="黑体" w:eastAsia="黑体" w:cs="黑体"/>
        </w:rPr>
        <w:t>四年制康复治疗学专业人才培养方案</w:t>
      </w:r>
    </w:p>
    <w:p>
      <w:pPr>
        <w:pStyle w:val="7"/>
        <w:spacing w:before="0" w:beforeAutospacing="0" w:after="0" w:afterAutospacing="0" w:line="281" w:lineRule="auto"/>
        <w:ind w:firstLine="482" w:firstLineChars="200"/>
        <w:rPr>
          <w:rFonts w:asciiTheme="minorEastAsia" w:hAnsiTheme="minorEastAsia" w:eastAsiaTheme="minorEastAsia"/>
        </w:rPr>
      </w:pPr>
      <w:r>
        <w:rPr>
          <w:rStyle w:val="11"/>
          <w:rFonts w:hint="eastAsia" w:cs="宋体"/>
        </w:rPr>
        <w:t>一、培养目标</w:t>
      </w:r>
      <w:r>
        <w:rPr>
          <w:rStyle w:val="11"/>
          <w:rFonts w:asciiTheme="minorEastAsia" w:hAnsiTheme="minorEastAsia" w:eastAsiaTheme="minorEastAsia"/>
        </w:rPr>
        <w:t xml:space="preserve"> </w:t>
      </w:r>
    </w:p>
    <w:p>
      <w:pPr>
        <w:spacing w:line="281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培养适应社会发展需求，具有良好的思想品质和职业道德，熟悉基础医学和临床医学基本知识，系统掌握康复治疗学专业的基本理论、基本技能、基本方法和相关知识，并有一定发展潜力、创新精神和实践能力的高级康复治疗师。能在各级各类综合医院康复医学科、康复医疗机构从事康复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4"/>
        </w:rPr>
        <w:t>治疗工作的复合型专业技术人才。</w:t>
      </w:r>
    </w:p>
    <w:p>
      <w:pPr>
        <w:pStyle w:val="7"/>
        <w:spacing w:before="0" w:beforeAutospacing="0" w:after="0" w:afterAutospacing="0" w:line="281" w:lineRule="auto"/>
        <w:ind w:firstLine="482" w:firstLineChars="200"/>
        <w:rPr>
          <w:rStyle w:val="11"/>
          <w:rFonts w:cs="宋体"/>
        </w:rPr>
      </w:pPr>
      <w:r>
        <w:rPr>
          <w:rStyle w:val="11"/>
          <w:rFonts w:hint="eastAsia" w:cs="宋体"/>
        </w:rPr>
        <w:t>二、培养要求</w:t>
      </w:r>
    </w:p>
    <w:p>
      <w:pPr>
        <w:spacing w:line="281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（一）思想道德与职业素质目标</w:t>
      </w:r>
    </w:p>
    <w:p>
      <w:pPr>
        <w:numPr>
          <w:ilvl w:val="0"/>
          <w:numId w:val="1"/>
        </w:numPr>
        <w:spacing w:line="281" w:lineRule="auto"/>
        <w:ind w:left="420" w:left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树立科学的世界观、人生观和价值观，志</w:t>
      </w:r>
      <w:r>
        <w:rPr>
          <w:rFonts w:asciiTheme="minorEastAsia" w:hAnsiTheme="minorEastAsia" w:eastAsiaTheme="minorEastAsia"/>
          <w:sz w:val="24"/>
        </w:rPr>
        <w:t>存高远，信念坚定，热爱祖国</w:t>
      </w:r>
      <w:r>
        <w:rPr>
          <w:rFonts w:hint="eastAsia" w:asciiTheme="minorEastAsia" w:hAnsiTheme="minorEastAsia" w:eastAsiaTheme="minorEastAsia"/>
          <w:sz w:val="24"/>
        </w:rPr>
        <w:t>，</w:t>
      </w:r>
      <w:r>
        <w:rPr>
          <w:rFonts w:asciiTheme="minorEastAsia" w:hAnsiTheme="minorEastAsia" w:eastAsiaTheme="minorEastAsia"/>
          <w:sz w:val="24"/>
        </w:rPr>
        <w:t>忠于人民。</w:t>
      </w:r>
      <w:r>
        <w:rPr>
          <w:rFonts w:hint="eastAsia" w:asciiTheme="minorEastAsia" w:hAnsiTheme="minorEastAsia" w:eastAsiaTheme="minorEastAsia"/>
          <w:sz w:val="24"/>
        </w:rPr>
        <w:t>热爱康复</w:t>
      </w:r>
      <w:r>
        <w:rPr>
          <w:rFonts w:asciiTheme="minorEastAsia" w:hAnsiTheme="minorEastAsia" w:eastAsiaTheme="minorEastAsia"/>
          <w:sz w:val="24"/>
        </w:rPr>
        <w:t>医学事业，具有服务国家、服务人民的社会现任感，</w:t>
      </w:r>
      <w:r>
        <w:rPr>
          <w:rFonts w:hint="eastAsia" w:asciiTheme="minorEastAsia" w:hAnsiTheme="minorEastAsia" w:eastAsiaTheme="minorEastAsia"/>
          <w:sz w:val="24"/>
        </w:rPr>
        <w:t>愿为祖国卫生事业的发展和人类身心健康奋斗终生。</w:t>
      </w:r>
    </w:p>
    <w:p>
      <w:pPr>
        <w:numPr>
          <w:ilvl w:val="0"/>
          <w:numId w:val="1"/>
        </w:numPr>
        <w:spacing w:line="281" w:lineRule="auto"/>
        <w:ind w:left="420" w:left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树立</w:t>
      </w:r>
      <w:r>
        <w:rPr>
          <w:rFonts w:asciiTheme="minorEastAsia" w:hAnsiTheme="minorEastAsia" w:eastAsiaTheme="minorEastAsia"/>
          <w:sz w:val="24"/>
        </w:rPr>
        <w:t>社会主义民</w:t>
      </w:r>
      <w:r>
        <w:rPr>
          <w:rFonts w:hint="eastAsia" w:asciiTheme="minorEastAsia" w:hAnsiTheme="minorEastAsia" w:eastAsiaTheme="minorEastAsia"/>
          <w:sz w:val="24"/>
        </w:rPr>
        <w:t>主</w:t>
      </w:r>
      <w:r>
        <w:rPr>
          <w:rFonts w:asciiTheme="minorEastAsia" w:hAnsiTheme="minorEastAsia" w:eastAsiaTheme="minorEastAsia"/>
          <w:sz w:val="24"/>
        </w:rPr>
        <w:t>法治、自由平等、公平正义理念和公民意识。培养</w:t>
      </w:r>
      <w:r>
        <w:rPr>
          <w:rFonts w:hint="eastAsia" w:asciiTheme="minorEastAsia" w:hAnsiTheme="minorEastAsia" w:eastAsiaTheme="minorEastAsia"/>
          <w:sz w:val="24"/>
        </w:rPr>
        <w:t>遵纪守法</w:t>
      </w:r>
      <w:r>
        <w:rPr>
          <w:rFonts w:asciiTheme="minorEastAsia" w:hAnsiTheme="minorEastAsia" w:eastAsiaTheme="minorEastAsia"/>
          <w:sz w:val="24"/>
        </w:rPr>
        <w:t>、明礼诚信、敬业爱岗、团结友善、</w:t>
      </w:r>
      <w:r>
        <w:rPr>
          <w:rFonts w:hint="eastAsia" w:asciiTheme="minorEastAsia" w:hAnsiTheme="minorEastAsia" w:eastAsiaTheme="minorEastAsia"/>
          <w:sz w:val="24"/>
        </w:rPr>
        <w:t>艰苦</w:t>
      </w:r>
      <w:r>
        <w:rPr>
          <w:rFonts w:asciiTheme="minorEastAsia" w:hAnsiTheme="minorEastAsia" w:eastAsiaTheme="minorEastAsia"/>
          <w:sz w:val="24"/>
        </w:rPr>
        <w:t>奋斗、热爱生活的良好品质。</w:t>
      </w:r>
    </w:p>
    <w:p>
      <w:pPr>
        <w:numPr>
          <w:ilvl w:val="0"/>
          <w:numId w:val="1"/>
        </w:numPr>
        <w:spacing w:line="281" w:lineRule="auto"/>
        <w:ind w:left="420" w:left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树立</w:t>
      </w:r>
      <w:r>
        <w:rPr>
          <w:rFonts w:asciiTheme="minorEastAsia" w:hAnsiTheme="minorEastAsia" w:eastAsiaTheme="minorEastAsia"/>
          <w:sz w:val="24"/>
        </w:rPr>
        <w:t>终身学习观念，培养严谨求实</w:t>
      </w:r>
      <w:r>
        <w:rPr>
          <w:rFonts w:hint="eastAsia" w:asciiTheme="minorEastAsia" w:hAnsiTheme="minorEastAsia" w:eastAsiaTheme="minorEastAsia"/>
          <w:sz w:val="24"/>
        </w:rPr>
        <w:t>的</w:t>
      </w:r>
      <w:r>
        <w:rPr>
          <w:rFonts w:asciiTheme="minorEastAsia" w:hAnsiTheme="minorEastAsia" w:eastAsiaTheme="minorEastAsia"/>
          <w:sz w:val="24"/>
        </w:rPr>
        <w:t>科学态度、批判性思维和创新精神，不断追求卓越，具有良好的身心素质、审美情趣和人文素养。</w:t>
      </w:r>
    </w:p>
    <w:p>
      <w:pPr>
        <w:numPr>
          <w:ilvl w:val="0"/>
          <w:numId w:val="1"/>
        </w:numPr>
        <w:spacing w:line="281" w:lineRule="auto"/>
        <w:ind w:left="420" w:left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树立</w:t>
      </w:r>
      <w:r>
        <w:rPr>
          <w:rFonts w:asciiTheme="minorEastAsia" w:hAnsiTheme="minorEastAsia" w:eastAsiaTheme="minorEastAsia"/>
          <w:sz w:val="24"/>
        </w:rPr>
        <w:t>人道主义精神，</w:t>
      </w:r>
      <w:r>
        <w:rPr>
          <w:rFonts w:hint="eastAsia" w:asciiTheme="minorEastAsia" w:hAnsiTheme="minorEastAsia" w:eastAsiaTheme="minorEastAsia"/>
          <w:sz w:val="24"/>
        </w:rPr>
        <w:t>尊重</w:t>
      </w:r>
      <w:r>
        <w:rPr>
          <w:rFonts w:asciiTheme="minorEastAsia" w:hAnsiTheme="minorEastAsia" w:eastAsiaTheme="minorEastAsia"/>
          <w:sz w:val="24"/>
        </w:rPr>
        <w:t>病人，关爱生命，自觉履行职业道德。依法</w:t>
      </w:r>
      <w:r>
        <w:rPr>
          <w:rFonts w:hint="eastAsia" w:asciiTheme="minorEastAsia" w:hAnsiTheme="minorEastAsia" w:eastAsiaTheme="minorEastAsia"/>
          <w:sz w:val="24"/>
        </w:rPr>
        <w:t>行医</w:t>
      </w:r>
      <w:r>
        <w:rPr>
          <w:rFonts w:asciiTheme="minorEastAsia" w:hAnsiTheme="minorEastAsia" w:eastAsiaTheme="minorEastAsia"/>
          <w:sz w:val="24"/>
        </w:rPr>
        <w:t>，病人利益优先，维护民众健康</w:t>
      </w:r>
      <w:r>
        <w:rPr>
          <w:rFonts w:hint="eastAsia" w:asciiTheme="minorEastAsia" w:hAnsiTheme="minorEastAsia" w:eastAsiaTheme="minorEastAsia"/>
          <w:sz w:val="24"/>
        </w:rPr>
        <w:t>。树立</w:t>
      </w:r>
      <w:r>
        <w:rPr>
          <w:rFonts w:asciiTheme="minorEastAsia" w:hAnsiTheme="minorEastAsia" w:eastAsiaTheme="minorEastAsia"/>
          <w:sz w:val="24"/>
        </w:rPr>
        <w:t>团队合作精神，培养有效交流沟通的能力。</w:t>
      </w:r>
    </w:p>
    <w:p>
      <w:pPr>
        <w:numPr>
          <w:ilvl w:val="0"/>
          <w:numId w:val="1"/>
        </w:numPr>
        <w:spacing w:line="281" w:lineRule="auto"/>
        <w:ind w:left="420" w:left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根据</w:t>
      </w:r>
      <w:r>
        <w:rPr>
          <w:rFonts w:asciiTheme="minorEastAsia" w:hAnsiTheme="minorEastAsia" w:eastAsiaTheme="minorEastAsia"/>
          <w:sz w:val="24"/>
        </w:rPr>
        <w:t>课程特点与建设要求，</w:t>
      </w:r>
      <w:r>
        <w:rPr>
          <w:rFonts w:hint="eastAsia" w:asciiTheme="minorEastAsia" w:hAnsiTheme="minorEastAsia" w:eastAsiaTheme="minorEastAsia"/>
          <w:sz w:val="24"/>
        </w:rPr>
        <w:t>把“思政</w:t>
      </w:r>
      <w:r>
        <w:rPr>
          <w:rFonts w:asciiTheme="minorEastAsia" w:hAnsiTheme="minorEastAsia" w:eastAsiaTheme="minorEastAsia"/>
          <w:sz w:val="24"/>
        </w:rPr>
        <w:t>元素”</w:t>
      </w:r>
      <w:r>
        <w:rPr>
          <w:rFonts w:hint="eastAsia" w:asciiTheme="minorEastAsia" w:hAnsiTheme="minorEastAsia" w:eastAsiaTheme="minorEastAsia"/>
          <w:sz w:val="24"/>
        </w:rPr>
        <w:t>融入</w:t>
      </w:r>
      <w:r>
        <w:rPr>
          <w:rFonts w:asciiTheme="minorEastAsia" w:hAnsiTheme="minorEastAsia" w:eastAsiaTheme="minorEastAsia"/>
          <w:sz w:val="24"/>
        </w:rPr>
        <w:t>课程教学，</w:t>
      </w:r>
      <w:r>
        <w:rPr>
          <w:rFonts w:hint="eastAsia" w:asciiTheme="minorEastAsia" w:hAnsiTheme="minorEastAsia" w:eastAsiaTheme="minorEastAsia"/>
          <w:sz w:val="24"/>
        </w:rPr>
        <w:t>通过</w:t>
      </w:r>
      <w:r>
        <w:rPr>
          <w:rFonts w:asciiTheme="minorEastAsia" w:hAnsiTheme="minorEastAsia" w:eastAsiaTheme="minorEastAsia"/>
          <w:sz w:val="24"/>
        </w:rPr>
        <w:t>课程实现民族复兴、家国情怀与现任担当、做人做事的基本道理、社会主义核心价值观等“</w:t>
      </w:r>
      <w:r>
        <w:rPr>
          <w:rFonts w:hint="eastAsia" w:asciiTheme="minorEastAsia" w:hAnsiTheme="minorEastAsia" w:eastAsiaTheme="minorEastAsia"/>
          <w:sz w:val="24"/>
        </w:rPr>
        <w:t>德育</w:t>
      </w:r>
      <w:r>
        <w:rPr>
          <w:rFonts w:asciiTheme="minorEastAsia" w:hAnsiTheme="minorEastAsia" w:eastAsiaTheme="minorEastAsia"/>
          <w:sz w:val="24"/>
        </w:rPr>
        <w:t>”</w:t>
      </w:r>
      <w:r>
        <w:rPr>
          <w:rFonts w:hint="eastAsia" w:asciiTheme="minorEastAsia" w:hAnsiTheme="minorEastAsia" w:eastAsiaTheme="minorEastAsia"/>
          <w:sz w:val="24"/>
        </w:rPr>
        <w:t>功能。</w:t>
      </w:r>
      <w:r>
        <w:rPr>
          <w:rFonts w:asciiTheme="minorEastAsia" w:hAnsiTheme="minorEastAsia" w:eastAsiaTheme="minorEastAsia"/>
          <w:sz w:val="24"/>
        </w:rPr>
        <w:t>主</w:t>
      </w:r>
      <w:r>
        <w:rPr>
          <w:rFonts w:hint="eastAsia" w:asciiTheme="minorEastAsia" w:hAnsiTheme="minorEastAsia" w:eastAsiaTheme="minorEastAsia"/>
          <w:sz w:val="24"/>
        </w:rPr>
        <w:t>要</w:t>
      </w:r>
      <w:r>
        <w:rPr>
          <w:rFonts w:asciiTheme="minorEastAsia" w:hAnsiTheme="minorEastAsia" w:eastAsiaTheme="minorEastAsia"/>
          <w:sz w:val="24"/>
        </w:rPr>
        <w:t>包括党和国家意识、社会主义核心价值观、民族</w:t>
      </w:r>
      <w:r>
        <w:rPr>
          <w:rFonts w:hint="eastAsia" w:asciiTheme="minorEastAsia" w:hAnsiTheme="minorEastAsia" w:eastAsiaTheme="minorEastAsia"/>
          <w:sz w:val="24"/>
        </w:rPr>
        <w:t>精神</w:t>
      </w:r>
      <w:r>
        <w:rPr>
          <w:rFonts w:asciiTheme="minorEastAsia" w:hAnsiTheme="minorEastAsia" w:eastAsiaTheme="minorEastAsia"/>
          <w:sz w:val="24"/>
        </w:rPr>
        <w:t>和时代精神、优秀中华传统文化等家国情怀与责任担当；认识论和方法论、求真务实、开拓进取、刻苦钻研、勤奋</w:t>
      </w:r>
      <w:r>
        <w:rPr>
          <w:rFonts w:hint="eastAsia" w:asciiTheme="minorEastAsia" w:hAnsiTheme="minorEastAsia" w:eastAsiaTheme="minorEastAsia"/>
          <w:sz w:val="24"/>
        </w:rPr>
        <w:t>笃</w:t>
      </w:r>
      <w:r>
        <w:rPr>
          <w:rFonts w:asciiTheme="minorEastAsia" w:hAnsiTheme="minorEastAsia" w:eastAsiaTheme="minorEastAsia"/>
          <w:sz w:val="24"/>
        </w:rPr>
        <w:t>学、国际视野、批判</w:t>
      </w:r>
      <w:r>
        <w:rPr>
          <w:rFonts w:hint="eastAsia" w:asciiTheme="minorEastAsia" w:hAnsiTheme="minorEastAsia" w:eastAsiaTheme="minorEastAsia"/>
          <w:sz w:val="24"/>
        </w:rPr>
        <w:t>性</w:t>
      </w:r>
      <w:r>
        <w:rPr>
          <w:rFonts w:asciiTheme="minorEastAsia" w:hAnsiTheme="minorEastAsia" w:eastAsiaTheme="minorEastAsia"/>
          <w:sz w:val="24"/>
        </w:rPr>
        <w:t>思维、创新意识、学术诚信等科学观；社会道德、个人</w:t>
      </w:r>
      <w:r>
        <w:rPr>
          <w:rFonts w:hint="eastAsia" w:asciiTheme="minorEastAsia" w:hAnsiTheme="minorEastAsia" w:eastAsiaTheme="minorEastAsia"/>
          <w:sz w:val="24"/>
        </w:rPr>
        <w:t>道德、</w:t>
      </w:r>
      <w:r>
        <w:rPr>
          <w:rFonts w:asciiTheme="minorEastAsia" w:hAnsiTheme="minorEastAsia" w:eastAsiaTheme="minorEastAsia"/>
          <w:sz w:val="24"/>
        </w:rPr>
        <w:t>职业道德、</w:t>
      </w:r>
      <w:r>
        <w:rPr>
          <w:rFonts w:hint="eastAsia" w:asciiTheme="minorEastAsia" w:hAnsiTheme="minorEastAsia" w:eastAsiaTheme="minorEastAsia"/>
          <w:sz w:val="24"/>
        </w:rPr>
        <w:t>人文</w:t>
      </w:r>
      <w:r>
        <w:rPr>
          <w:rFonts w:asciiTheme="minorEastAsia" w:hAnsiTheme="minorEastAsia" w:eastAsiaTheme="minorEastAsia"/>
          <w:sz w:val="24"/>
        </w:rPr>
        <w:t>素养、正确的世界观、价值观、</w:t>
      </w:r>
      <w:r>
        <w:rPr>
          <w:rFonts w:hint="eastAsia" w:asciiTheme="minorEastAsia" w:hAnsiTheme="minorEastAsia" w:eastAsiaTheme="minorEastAsia"/>
          <w:sz w:val="24"/>
        </w:rPr>
        <w:t>人</w:t>
      </w:r>
      <w:r>
        <w:rPr>
          <w:rFonts w:asciiTheme="minorEastAsia" w:hAnsiTheme="minorEastAsia" w:eastAsiaTheme="minorEastAsia"/>
          <w:sz w:val="24"/>
        </w:rPr>
        <w:t>生观等道德情操；</w:t>
      </w:r>
      <w:r>
        <w:rPr>
          <w:rFonts w:hint="eastAsia" w:asciiTheme="minorEastAsia" w:hAnsiTheme="minorEastAsia" w:eastAsiaTheme="minorEastAsia"/>
          <w:sz w:val="24"/>
        </w:rPr>
        <w:t>思想</w:t>
      </w:r>
      <w:r>
        <w:rPr>
          <w:rFonts w:asciiTheme="minorEastAsia" w:hAnsiTheme="minorEastAsia" w:eastAsiaTheme="minorEastAsia"/>
          <w:sz w:val="24"/>
        </w:rPr>
        <w:t>、情感、态度、行为、心理、哲学、艺术、性格、体质等健全</w:t>
      </w:r>
      <w:r>
        <w:rPr>
          <w:rFonts w:hint="eastAsia" w:asciiTheme="minorEastAsia" w:hAnsiTheme="minorEastAsia" w:eastAsiaTheme="minorEastAsia"/>
          <w:sz w:val="24"/>
        </w:rPr>
        <w:t>人</w:t>
      </w:r>
      <w:r>
        <w:rPr>
          <w:rFonts w:asciiTheme="minorEastAsia" w:hAnsiTheme="minorEastAsia" w:eastAsiaTheme="minorEastAsia"/>
          <w:sz w:val="24"/>
        </w:rPr>
        <w:t>格；观察、想象、思考、判断、推理、逻辑和思维等</w:t>
      </w:r>
      <w:r>
        <w:rPr>
          <w:rFonts w:hint="eastAsia" w:asciiTheme="minorEastAsia" w:hAnsiTheme="minorEastAsia" w:eastAsiaTheme="minorEastAsia"/>
          <w:sz w:val="24"/>
        </w:rPr>
        <w:t>智力</w:t>
      </w:r>
      <w:r>
        <w:rPr>
          <w:rFonts w:asciiTheme="minorEastAsia" w:hAnsiTheme="minorEastAsia" w:eastAsiaTheme="minorEastAsia"/>
          <w:sz w:val="24"/>
        </w:rPr>
        <w:t>发展；</w:t>
      </w:r>
    </w:p>
    <w:p>
      <w:pPr>
        <w:spacing w:line="281" w:lineRule="auto"/>
        <w:ind w:firstLine="480" w:firstLineChars="200"/>
        <w:rPr>
          <w:rFonts w:asciiTheme="minorEastAsia" w:hAnsiTheme="minorEastAsia" w:eastAsiaTheme="minorEastAsia"/>
          <w:b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（二）知识目标</w:t>
      </w:r>
    </w:p>
    <w:p>
      <w:pPr>
        <w:numPr>
          <w:ilvl w:val="0"/>
          <w:numId w:val="2"/>
        </w:numPr>
        <w:spacing w:line="281" w:lineRule="auto"/>
        <w:ind w:left="420" w:left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掌握</w:t>
      </w:r>
      <w:r>
        <w:rPr>
          <w:rFonts w:asciiTheme="minorEastAsia" w:hAnsiTheme="minorEastAsia" w:eastAsiaTheme="minorEastAsia"/>
          <w:sz w:val="24"/>
        </w:rPr>
        <w:t>马克思主义、毛泽东思想和中国特色社会主义理论体系的基本原理。具有</w:t>
      </w:r>
      <w:r>
        <w:rPr>
          <w:rFonts w:hint="eastAsia" w:asciiTheme="minorEastAsia" w:hAnsiTheme="minorEastAsia" w:eastAsiaTheme="minorEastAsia"/>
          <w:sz w:val="24"/>
        </w:rPr>
        <w:t>人文</w:t>
      </w:r>
      <w:r>
        <w:rPr>
          <w:rFonts w:asciiTheme="minorEastAsia" w:hAnsiTheme="minorEastAsia" w:eastAsiaTheme="minorEastAsia"/>
          <w:sz w:val="24"/>
        </w:rPr>
        <w:t>社会科学和自然科学基本理论知识、具有体育和军事基本知识。</w:t>
      </w:r>
    </w:p>
    <w:p>
      <w:pPr>
        <w:numPr>
          <w:ilvl w:val="0"/>
          <w:numId w:val="2"/>
        </w:numPr>
        <w:spacing w:line="281" w:lineRule="auto"/>
        <w:ind w:left="420" w:left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掌握与本专业相关的基础医学知识，如人体解剖学、生理学、病理学、人体运动学、人体发育学等。</w:t>
      </w:r>
    </w:p>
    <w:p>
      <w:pPr>
        <w:numPr>
          <w:ilvl w:val="0"/>
          <w:numId w:val="2"/>
        </w:numPr>
        <w:spacing w:line="281" w:lineRule="auto"/>
        <w:ind w:left="420" w:left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掌握与本专业相关的临床医学知识，特别是神经病学、骨科学等常见</w:t>
      </w:r>
      <w:r>
        <w:rPr>
          <w:rFonts w:asciiTheme="minorEastAsia" w:hAnsiTheme="minorEastAsia" w:eastAsiaTheme="minorEastAsia"/>
          <w:sz w:val="24"/>
        </w:rPr>
        <w:t>病我</w:t>
      </w:r>
      <w:r>
        <w:rPr>
          <w:rFonts w:hint="eastAsia" w:asciiTheme="minorEastAsia" w:hAnsiTheme="minorEastAsia" w:eastAsiaTheme="minorEastAsia"/>
          <w:sz w:val="24"/>
        </w:rPr>
        <w:t>多</w:t>
      </w:r>
      <w:r>
        <w:rPr>
          <w:rFonts w:asciiTheme="minorEastAsia" w:hAnsiTheme="minorEastAsia" w:eastAsiaTheme="minorEastAsia"/>
          <w:sz w:val="24"/>
        </w:rPr>
        <w:t>发病</w:t>
      </w:r>
      <w:r>
        <w:rPr>
          <w:rFonts w:hint="eastAsia" w:asciiTheme="minorEastAsia" w:hAnsiTheme="minorEastAsia" w:eastAsiaTheme="minorEastAsia"/>
          <w:sz w:val="24"/>
        </w:rPr>
        <w:t>的临床医学知识。</w:t>
      </w:r>
    </w:p>
    <w:p>
      <w:pPr>
        <w:numPr>
          <w:ilvl w:val="0"/>
          <w:numId w:val="2"/>
        </w:numPr>
        <w:spacing w:line="281" w:lineRule="auto"/>
        <w:ind w:left="420" w:left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掌握现代康复医学及康复治疗学的基本理论知识，并且较系统和深入地掌握物理治疗学和作业治疗学的基本知识。</w:t>
      </w:r>
    </w:p>
    <w:p>
      <w:pPr>
        <w:numPr>
          <w:ilvl w:val="0"/>
          <w:numId w:val="2"/>
        </w:numPr>
        <w:spacing w:line="281" w:lineRule="auto"/>
        <w:ind w:left="420" w:left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掌握中</w:t>
      </w:r>
      <w:r>
        <w:rPr>
          <w:rFonts w:asciiTheme="minorEastAsia" w:hAnsiTheme="minorEastAsia" w:eastAsiaTheme="minorEastAsia"/>
          <w:sz w:val="24"/>
        </w:rPr>
        <w:t>医传统康复方法学的</w:t>
      </w:r>
      <w:r>
        <w:rPr>
          <w:rFonts w:hint="eastAsia" w:asciiTheme="minorEastAsia" w:hAnsiTheme="minorEastAsia" w:eastAsiaTheme="minorEastAsia"/>
          <w:sz w:val="24"/>
        </w:rPr>
        <w:t>基本知识、技能和方法。</w:t>
      </w:r>
    </w:p>
    <w:p>
      <w:pPr>
        <w:numPr>
          <w:ilvl w:val="0"/>
          <w:numId w:val="2"/>
        </w:numPr>
        <w:spacing w:line="281" w:lineRule="auto"/>
        <w:ind w:left="420" w:left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熟悉相关临床医疗政策法规与行业规范的知识与行业指导。</w:t>
      </w:r>
    </w:p>
    <w:p>
      <w:pPr>
        <w:spacing w:line="281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（三）技能目标</w:t>
      </w:r>
    </w:p>
    <w:p>
      <w:pPr>
        <w:numPr>
          <w:ilvl w:val="0"/>
          <w:numId w:val="3"/>
        </w:numPr>
        <w:spacing w:line="281" w:lineRule="auto"/>
        <w:ind w:left="420" w:left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能够</w:t>
      </w:r>
      <w:r>
        <w:rPr>
          <w:rFonts w:asciiTheme="minorEastAsia" w:hAnsiTheme="minorEastAsia" w:eastAsiaTheme="minorEastAsia"/>
          <w:sz w:val="24"/>
        </w:rPr>
        <w:t>遵循以病患为中心的治疗原则，在建立有效沟通的前提下，尊重由于个体差异、文化差异、文化信仰、习俗的不同给服务对象的康复</w:t>
      </w:r>
      <w:r>
        <w:rPr>
          <w:rFonts w:hint="eastAsia" w:asciiTheme="minorEastAsia" w:hAnsiTheme="minorEastAsia" w:eastAsiaTheme="minorEastAsia"/>
          <w:sz w:val="24"/>
        </w:rPr>
        <w:t>带来</w:t>
      </w:r>
      <w:r>
        <w:rPr>
          <w:rFonts w:asciiTheme="minorEastAsia" w:hAnsiTheme="minorEastAsia" w:eastAsiaTheme="minorEastAsia"/>
          <w:sz w:val="24"/>
        </w:rPr>
        <w:t>的影响，倡导结合病患兴趣、病患本人或家属的意愿确定治疗方案，帮助病患重返家庭、重返社会。</w:t>
      </w:r>
    </w:p>
    <w:p>
      <w:pPr>
        <w:numPr>
          <w:ilvl w:val="0"/>
          <w:numId w:val="3"/>
        </w:numPr>
        <w:spacing w:line="281" w:lineRule="auto"/>
        <w:ind w:left="420" w:left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能够</w:t>
      </w:r>
      <w:r>
        <w:rPr>
          <w:rFonts w:asciiTheme="minorEastAsia" w:hAnsiTheme="minorEastAsia" w:eastAsiaTheme="minorEastAsia"/>
          <w:sz w:val="24"/>
        </w:rPr>
        <w:t>正确评估发育障碍、肢体功能障碍、心理障碍</w:t>
      </w:r>
      <w:r>
        <w:rPr>
          <w:rFonts w:hint="eastAsia" w:asciiTheme="minorEastAsia" w:hAnsiTheme="minorEastAsia" w:eastAsiaTheme="minorEastAsia"/>
          <w:sz w:val="24"/>
        </w:rPr>
        <w:t>和</w:t>
      </w:r>
      <w:r>
        <w:rPr>
          <w:rFonts w:asciiTheme="minorEastAsia" w:hAnsiTheme="minorEastAsia" w:eastAsiaTheme="minorEastAsia"/>
          <w:sz w:val="24"/>
        </w:rPr>
        <w:t>老龄化等因素引起的健康问题，能通过规范化评估，开具高质量的并具有循证医学证据支持的康复治疗处方，并实施有效的</w:t>
      </w:r>
      <w:r>
        <w:rPr>
          <w:rFonts w:hint="eastAsia" w:asciiTheme="minorEastAsia" w:hAnsiTheme="minorEastAsia" w:eastAsiaTheme="minorEastAsia"/>
          <w:sz w:val="24"/>
        </w:rPr>
        <w:t>运动疗法、物理因子疗法、作业疗法、言语治疗等措施</w:t>
      </w:r>
      <w:r>
        <w:rPr>
          <w:rFonts w:asciiTheme="minorEastAsia" w:hAnsiTheme="minorEastAsia" w:eastAsiaTheme="minorEastAsia"/>
          <w:sz w:val="24"/>
        </w:rPr>
        <w:t>，帮助病患</w:t>
      </w:r>
      <w:r>
        <w:rPr>
          <w:rFonts w:hint="eastAsia" w:asciiTheme="minorEastAsia" w:hAnsiTheme="minorEastAsia" w:eastAsiaTheme="minorEastAsia"/>
          <w:sz w:val="24"/>
        </w:rPr>
        <w:t>改善</w:t>
      </w:r>
      <w:r>
        <w:rPr>
          <w:rFonts w:asciiTheme="minorEastAsia" w:hAnsiTheme="minorEastAsia" w:eastAsiaTheme="minorEastAsia"/>
          <w:sz w:val="24"/>
        </w:rPr>
        <w:t>、恢复功能</w:t>
      </w:r>
      <w:r>
        <w:rPr>
          <w:rFonts w:hint="eastAsia" w:asciiTheme="minorEastAsia" w:hAnsiTheme="minorEastAsia" w:eastAsiaTheme="minorEastAsia"/>
          <w:sz w:val="24"/>
        </w:rPr>
        <w:t>。</w:t>
      </w:r>
    </w:p>
    <w:p>
      <w:pPr>
        <w:numPr>
          <w:ilvl w:val="0"/>
          <w:numId w:val="3"/>
        </w:numPr>
        <w:spacing w:line="281" w:lineRule="auto"/>
        <w:ind w:left="420" w:left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具有</w:t>
      </w:r>
      <w:r>
        <w:rPr>
          <w:rFonts w:asciiTheme="minorEastAsia" w:hAnsiTheme="minorEastAsia" w:eastAsiaTheme="minorEastAsia"/>
          <w:sz w:val="24"/>
        </w:rPr>
        <w:t>较强的临床推理能力</w:t>
      </w:r>
      <w:r>
        <w:rPr>
          <w:rFonts w:hint="eastAsia" w:asciiTheme="minorEastAsia" w:hAnsiTheme="minorEastAsia" w:eastAsiaTheme="minorEastAsia"/>
          <w:sz w:val="24"/>
        </w:rPr>
        <w:t>、临床思维和表达能力；具有与病患及其家属进行有效交流的能力。</w:t>
      </w:r>
    </w:p>
    <w:p>
      <w:pPr>
        <w:numPr>
          <w:ilvl w:val="0"/>
          <w:numId w:val="3"/>
        </w:numPr>
        <w:spacing w:line="281" w:lineRule="auto"/>
        <w:ind w:left="420" w:left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具有一定的组织管理能力，能配合康复医师、康复护士及</w:t>
      </w:r>
      <w:r>
        <w:rPr>
          <w:rFonts w:asciiTheme="minorEastAsia" w:hAnsiTheme="minorEastAsia" w:eastAsiaTheme="minorEastAsia"/>
          <w:sz w:val="24"/>
        </w:rPr>
        <w:t>临床相关学科</w:t>
      </w:r>
      <w:r>
        <w:rPr>
          <w:rFonts w:hint="eastAsia" w:asciiTheme="minorEastAsia" w:hAnsiTheme="minorEastAsia" w:eastAsiaTheme="minorEastAsia"/>
          <w:sz w:val="24"/>
        </w:rPr>
        <w:t>协调地进行康复治疗工作；具有组织开展社区康复活动、</w:t>
      </w:r>
      <w:r>
        <w:rPr>
          <w:rFonts w:asciiTheme="minorEastAsia" w:hAnsiTheme="minorEastAsia" w:eastAsiaTheme="minorEastAsia"/>
          <w:sz w:val="24"/>
        </w:rPr>
        <w:t>社会康复活动</w:t>
      </w:r>
      <w:r>
        <w:rPr>
          <w:rFonts w:hint="eastAsia" w:asciiTheme="minorEastAsia" w:hAnsiTheme="minorEastAsia" w:eastAsiaTheme="minorEastAsia"/>
          <w:sz w:val="24"/>
        </w:rPr>
        <w:t>的能力。</w:t>
      </w:r>
    </w:p>
    <w:p>
      <w:pPr>
        <w:numPr>
          <w:ilvl w:val="0"/>
          <w:numId w:val="3"/>
        </w:numPr>
        <w:spacing w:line="281" w:lineRule="auto"/>
        <w:ind w:left="420" w:left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具有独立利用图书馆和现代信息技术获取新知识与相关信息，了解康复医学及相关学科的发展方向、研究医学问题的能力。</w:t>
      </w:r>
    </w:p>
    <w:p>
      <w:pPr>
        <w:numPr>
          <w:ilvl w:val="0"/>
          <w:numId w:val="3"/>
        </w:numPr>
        <w:spacing w:line="281" w:lineRule="auto"/>
        <w:ind w:left="420" w:left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能运用循证医学原理进行医学实践，完善诊治方法。</w:t>
      </w:r>
    </w:p>
    <w:p>
      <w:pPr>
        <w:numPr>
          <w:ilvl w:val="0"/>
          <w:numId w:val="3"/>
        </w:numPr>
        <w:spacing w:line="281" w:lineRule="auto"/>
        <w:ind w:left="420" w:left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具有利用至少1门外语进行</w:t>
      </w:r>
      <w:r>
        <w:rPr>
          <w:rFonts w:asciiTheme="minorEastAsia" w:hAnsiTheme="minorEastAsia" w:eastAsiaTheme="minorEastAsia"/>
          <w:sz w:val="24"/>
        </w:rPr>
        <w:t>交流和应用的</w:t>
      </w:r>
      <w:r>
        <w:rPr>
          <w:rFonts w:hint="eastAsia" w:asciiTheme="minorEastAsia" w:hAnsiTheme="minorEastAsia" w:eastAsiaTheme="minorEastAsia"/>
          <w:sz w:val="24"/>
        </w:rPr>
        <w:t>能力</w:t>
      </w:r>
      <w:r>
        <w:rPr>
          <w:rFonts w:asciiTheme="minorEastAsia" w:hAnsiTheme="minorEastAsia" w:eastAsiaTheme="minorEastAsia"/>
          <w:sz w:val="24"/>
        </w:rPr>
        <w:t>，具有计算机应用能力。</w:t>
      </w:r>
    </w:p>
    <w:p>
      <w:pPr>
        <w:numPr>
          <w:ilvl w:val="0"/>
          <w:numId w:val="3"/>
        </w:numPr>
        <w:spacing w:line="281" w:lineRule="auto"/>
        <w:ind w:left="420" w:leftChars="200"/>
        <w:rPr>
          <w:rStyle w:val="11"/>
          <w:rFonts w:asciiTheme="minorEastAsia" w:hAnsiTheme="minorEastAsia" w:eastAsiaTheme="minorEastAsia"/>
          <w:b w:val="0"/>
          <w:bCs w:val="0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具有自主学习和终生学习的能力。</w:t>
      </w:r>
    </w:p>
    <w:p>
      <w:pPr>
        <w:pStyle w:val="7"/>
        <w:spacing w:before="0" w:beforeAutospacing="0" w:after="0" w:afterAutospacing="0" w:line="281" w:lineRule="auto"/>
        <w:ind w:firstLine="482" w:firstLineChars="200"/>
        <w:rPr>
          <w:rStyle w:val="11"/>
          <w:rFonts w:cs="宋体"/>
        </w:rPr>
      </w:pPr>
      <w:r>
        <w:rPr>
          <w:rStyle w:val="11"/>
          <w:rFonts w:hint="eastAsia" w:cs="宋体"/>
        </w:rPr>
        <w:t>三、主干学科和主要课程</w:t>
      </w:r>
    </w:p>
    <w:p>
      <w:pPr>
        <w:spacing w:line="281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（一）主干学科：基础医学、临床医学和康复治疗学。</w:t>
      </w:r>
    </w:p>
    <w:p>
      <w:pPr>
        <w:spacing w:line="281" w:lineRule="auto"/>
        <w:ind w:firstLine="480" w:firstLineChars="200"/>
        <w:rPr>
          <w:rFonts w:asciiTheme="minorEastAsia" w:hAnsiTheme="minorEastAsia" w:eastAsiaTheme="minorEastAsia"/>
          <w:color w:val="000000" w:themeColor="text1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（二）主要课程：体育、思想政治</w:t>
      </w:r>
      <w:r>
        <w:rPr>
          <w:rFonts w:hint="eastAsia" w:asciiTheme="minorEastAsia" w:hAnsiTheme="minorEastAsia" w:eastAsiaTheme="minorEastAsia"/>
          <w:color w:val="000000" w:themeColor="text1"/>
          <w:sz w:val="24"/>
        </w:rPr>
        <w:t>理论、英语、计算机应用基础、基础化学、有机化学、生物化学、解剖学、生理学、病理学、病理生理学、药理学、预防医学、医学影像学、医学统计学、人体发育学、人体运动学、临床疾病概要、临床医学导论、康复医学概论、康复评定学、运动疗法与物理因子治疗学、社区康复、儿童康复学、言语-语言治疗学、作业治疗学、康复辅具与环境改良、临床康复学、临床康复工程学、老化</w:t>
      </w:r>
      <w:r>
        <w:rPr>
          <w:rFonts w:asciiTheme="minorEastAsia" w:hAnsiTheme="minorEastAsia" w:eastAsiaTheme="minorEastAsia"/>
          <w:color w:val="000000" w:themeColor="text1"/>
          <w:sz w:val="24"/>
        </w:rPr>
        <w:t>与老年康复学、</w:t>
      </w:r>
      <w:r>
        <w:rPr>
          <w:rFonts w:hint="eastAsia" w:asciiTheme="minorEastAsia" w:hAnsiTheme="minorEastAsia" w:eastAsiaTheme="minorEastAsia"/>
          <w:color w:val="000000" w:themeColor="text1"/>
          <w:sz w:val="24"/>
        </w:rPr>
        <w:t>传统康复方法学等。</w:t>
      </w:r>
    </w:p>
    <w:p>
      <w:pPr>
        <w:pStyle w:val="7"/>
        <w:spacing w:before="0" w:beforeAutospacing="0" w:after="0" w:afterAutospacing="0" w:line="281" w:lineRule="auto"/>
        <w:ind w:firstLine="482" w:firstLineChars="200"/>
        <w:rPr>
          <w:rStyle w:val="11"/>
          <w:rFonts w:cs="宋体"/>
        </w:rPr>
      </w:pPr>
      <w:r>
        <w:rPr>
          <w:rStyle w:val="11"/>
          <w:rFonts w:hint="eastAsia" w:cs="宋体"/>
        </w:rPr>
        <w:t>四、主要实践教学环节</w:t>
      </w:r>
    </w:p>
    <w:p>
      <w:pPr>
        <w:spacing w:line="281" w:lineRule="auto"/>
        <w:ind w:firstLine="480" w:firstLineChars="200"/>
        <w:rPr>
          <w:rFonts w:asciiTheme="minorEastAsia" w:hAnsiTheme="minorEastAsia" w:eastAsiaTheme="minorEastAsia"/>
          <w:color w:val="000000" w:themeColor="text1"/>
          <w:sz w:val="24"/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</w:rPr>
        <w:t>（一）军事训练</w:t>
      </w:r>
      <w:r>
        <w:rPr>
          <w:rFonts w:asciiTheme="minorEastAsia" w:hAnsiTheme="minorEastAsia" w:eastAsiaTheme="minorEastAsia"/>
          <w:color w:val="000000" w:themeColor="text1"/>
          <w:sz w:val="24"/>
        </w:rPr>
        <w:t>2</w:t>
      </w:r>
      <w:r>
        <w:rPr>
          <w:rFonts w:hint="eastAsia" w:asciiTheme="minorEastAsia" w:hAnsiTheme="minorEastAsia" w:eastAsiaTheme="minorEastAsia"/>
          <w:color w:val="000000" w:themeColor="text1"/>
          <w:sz w:val="24"/>
        </w:rPr>
        <w:t>周，机动</w:t>
      </w:r>
      <w:r>
        <w:rPr>
          <w:rFonts w:asciiTheme="minorEastAsia" w:hAnsiTheme="minorEastAsia" w:eastAsiaTheme="minorEastAsia"/>
          <w:color w:val="000000" w:themeColor="text1"/>
          <w:sz w:val="24"/>
        </w:rPr>
        <w:t>安排</w:t>
      </w:r>
      <w:r>
        <w:rPr>
          <w:rFonts w:hint="eastAsia" w:asciiTheme="minorEastAsia" w:hAnsiTheme="minorEastAsia" w:eastAsiaTheme="minorEastAsia"/>
          <w:color w:val="000000" w:themeColor="text1"/>
          <w:sz w:val="24"/>
        </w:rPr>
        <w:t>，计2学分。</w:t>
      </w:r>
    </w:p>
    <w:p>
      <w:pPr>
        <w:spacing w:line="281" w:lineRule="auto"/>
        <w:ind w:firstLine="480" w:firstLineChars="200"/>
        <w:rPr>
          <w:rFonts w:asciiTheme="minorEastAsia" w:hAnsiTheme="minorEastAsia" w:eastAsiaTheme="minorEastAsia"/>
          <w:color w:val="000000" w:themeColor="text1"/>
          <w:sz w:val="24"/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</w:rPr>
        <w:t>（二）综合技能培训，安排在第</w:t>
      </w:r>
      <w:r>
        <w:rPr>
          <w:rFonts w:asciiTheme="minorEastAsia" w:hAnsiTheme="minorEastAsia" w:eastAsiaTheme="minorEastAsia"/>
          <w:color w:val="000000" w:themeColor="text1"/>
          <w:sz w:val="24"/>
        </w:rPr>
        <w:t>1～6</w:t>
      </w:r>
      <w:r>
        <w:rPr>
          <w:rFonts w:hint="eastAsia" w:asciiTheme="minorEastAsia" w:hAnsiTheme="minorEastAsia" w:eastAsiaTheme="minorEastAsia"/>
          <w:color w:val="000000" w:themeColor="text1"/>
          <w:sz w:val="24"/>
        </w:rPr>
        <w:t>学期，计</w:t>
      </w:r>
      <w:r>
        <w:rPr>
          <w:rFonts w:asciiTheme="minorEastAsia" w:hAnsiTheme="minorEastAsia" w:eastAsiaTheme="minorEastAsia"/>
          <w:color w:val="000000" w:themeColor="text1"/>
          <w:sz w:val="24"/>
        </w:rPr>
        <w:t>2.5</w:t>
      </w:r>
      <w:r>
        <w:rPr>
          <w:rFonts w:hint="eastAsia" w:asciiTheme="minorEastAsia" w:hAnsiTheme="minorEastAsia" w:eastAsiaTheme="minorEastAsia"/>
          <w:color w:val="000000" w:themeColor="text1"/>
          <w:sz w:val="24"/>
        </w:rPr>
        <w:t>学分。</w:t>
      </w:r>
    </w:p>
    <w:p>
      <w:pPr>
        <w:spacing w:line="281" w:lineRule="auto"/>
        <w:ind w:firstLine="480" w:firstLineChars="200"/>
        <w:rPr>
          <w:rFonts w:asciiTheme="minorEastAsia" w:hAnsiTheme="minorEastAsia" w:eastAsiaTheme="minorEastAsia"/>
          <w:color w:val="000000" w:themeColor="text1"/>
          <w:sz w:val="24"/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</w:rPr>
        <w:t>（三）社会实践（含</w:t>
      </w:r>
      <w:r>
        <w:rPr>
          <w:rFonts w:asciiTheme="minorEastAsia" w:hAnsiTheme="minorEastAsia" w:eastAsiaTheme="minorEastAsia"/>
          <w:color w:val="000000" w:themeColor="text1"/>
          <w:sz w:val="24"/>
        </w:rPr>
        <w:t>公益劳动</w:t>
      </w:r>
      <w:r>
        <w:rPr>
          <w:rFonts w:hint="eastAsia" w:asciiTheme="minorEastAsia" w:hAnsiTheme="minorEastAsia" w:eastAsiaTheme="minorEastAsia"/>
          <w:color w:val="000000" w:themeColor="text1"/>
          <w:sz w:val="24"/>
        </w:rPr>
        <w:t>、康复</w:t>
      </w:r>
      <w:r>
        <w:rPr>
          <w:rFonts w:asciiTheme="minorEastAsia" w:hAnsiTheme="minorEastAsia" w:eastAsiaTheme="minorEastAsia"/>
          <w:color w:val="000000" w:themeColor="text1"/>
          <w:sz w:val="24"/>
        </w:rPr>
        <w:t>工程实践</w:t>
      </w:r>
      <w:r>
        <w:rPr>
          <w:rFonts w:hint="eastAsia" w:asciiTheme="minorEastAsia" w:hAnsiTheme="minorEastAsia" w:eastAsiaTheme="minorEastAsia"/>
          <w:color w:val="000000" w:themeColor="text1"/>
          <w:sz w:val="24"/>
        </w:rPr>
        <w:t>）</w:t>
      </w:r>
      <w:r>
        <w:rPr>
          <w:rFonts w:asciiTheme="minorEastAsia" w:hAnsiTheme="minorEastAsia" w:eastAsiaTheme="minorEastAsia"/>
          <w:color w:val="000000" w:themeColor="text1"/>
          <w:sz w:val="24"/>
        </w:rPr>
        <w:t>2</w:t>
      </w:r>
      <w:r>
        <w:rPr>
          <w:rFonts w:hint="eastAsia" w:asciiTheme="minorEastAsia" w:hAnsiTheme="minorEastAsia" w:eastAsiaTheme="minorEastAsia"/>
          <w:color w:val="000000" w:themeColor="text1"/>
          <w:sz w:val="24"/>
        </w:rPr>
        <w:t>周，计</w:t>
      </w:r>
      <w:r>
        <w:rPr>
          <w:rFonts w:asciiTheme="minorEastAsia" w:hAnsiTheme="minorEastAsia" w:eastAsiaTheme="minorEastAsia"/>
          <w:color w:val="000000" w:themeColor="text1"/>
          <w:sz w:val="24"/>
        </w:rPr>
        <w:t>2</w:t>
      </w:r>
      <w:r>
        <w:rPr>
          <w:rFonts w:hint="eastAsia" w:asciiTheme="minorEastAsia" w:hAnsiTheme="minorEastAsia" w:eastAsiaTheme="minorEastAsia"/>
          <w:color w:val="000000" w:themeColor="text1"/>
          <w:sz w:val="24"/>
        </w:rPr>
        <w:t>学分。</w:t>
      </w:r>
    </w:p>
    <w:p>
      <w:pPr>
        <w:pStyle w:val="7"/>
        <w:spacing w:before="0" w:beforeAutospacing="0" w:after="0" w:afterAutospacing="0" w:line="281" w:lineRule="auto"/>
        <w:ind w:firstLine="480" w:firstLineChars="200"/>
        <w:rPr>
          <w:rFonts w:asciiTheme="minorEastAsia" w:hAnsiTheme="minorEastAsia" w:eastAsiaTheme="minorEastAsia"/>
          <w:color w:val="000000" w:themeColor="text1"/>
        </w:rPr>
      </w:pPr>
      <w:r>
        <w:rPr>
          <w:rFonts w:hint="eastAsia" w:asciiTheme="minorEastAsia" w:hAnsiTheme="minorEastAsia" w:eastAsiaTheme="minorEastAsia"/>
          <w:color w:val="000000" w:themeColor="text1"/>
        </w:rPr>
        <w:t>（四）毕业实习</w:t>
      </w:r>
      <w:r>
        <w:rPr>
          <w:rFonts w:asciiTheme="minorEastAsia" w:hAnsiTheme="minorEastAsia" w:eastAsiaTheme="minorEastAsia"/>
          <w:color w:val="000000" w:themeColor="text1"/>
        </w:rPr>
        <w:t>4</w:t>
      </w:r>
      <w:r>
        <w:rPr>
          <w:rFonts w:hint="eastAsia" w:asciiTheme="minorEastAsia" w:hAnsiTheme="minorEastAsia" w:eastAsiaTheme="minorEastAsia"/>
          <w:color w:val="000000" w:themeColor="text1"/>
        </w:rPr>
        <w:t>4周，</w:t>
      </w:r>
      <w:r>
        <w:rPr>
          <w:rFonts w:asciiTheme="minorEastAsia" w:hAnsiTheme="minorEastAsia" w:eastAsiaTheme="minorEastAsia"/>
          <w:color w:val="000000" w:themeColor="text1"/>
        </w:rPr>
        <w:t>含养老机构实习</w:t>
      </w:r>
      <w:r>
        <w:rPr>
          <w:rFonts w:hint="eastAsia" w:asciiTheme="minorEastAsia" w:hAnsiTheme="minorEastAsia" w:eastAsiaTheme="minorEastAsia"/>
          <w:color w:val="000000" w:themeColor="text1"/>
        </w:rPr>
        <w:t>，安排在第</w:t>
      </w:r>
      <w:r>
        <w:rPr>
          <w:rFonts w:asciiTheme="minorEastAsia" w:hAnsiTheme="minorEastAsia" w:eastAsiaTheme="minorEastAsia"/>
          <w:color w:val="000000" w:themeColor="text1"/>
        </w:rPr>
        <w:t>6～8</w:t>
      </w:r>
      <w:r>
        <w:rPr>
          <w:rFonts w:hint="eastAsia" w:asciiTheme="minorEastAsia" w:hAnsiTheme="minorEastAsia" w:eastAsiaTheme="minorEastAsia"/>
          <w:color w:val="000000" w:themeColor="text1"/>
        </w:rPr>
        <w:t>学期，计</w:t>
      </w:r>
      <w:r>
        <w:rPr>
          <w:rFonts w:asciiTheme="minorEastAsia" w:hAnsiTheme="minorEastAsia" w:eastAsiaTheme="minorEastAsia"/>
          <w:color w:val="000000" w:themeColor="text1"/>
        </w:rPr>
        <w:t>4</w:t>
      </w:r>
      <w:r>
        <w:rPr>
          <w:rFonts w:hint="eastAsia" w:asciiTheme="minorEastAsia" w:hAnsiTheme="minorEastAsia" w:eastAsiaTheme="minorEastAsia"/>
          <w:color w:val="000000" w:themeColor="text1"/>
        </w:rPr>
        <w:t>4学分。</w:t>
      </w:r>
    </w:p>
    <w:p>
      <w:pPr>
        <w:pStyle w:val="7"/>
        <w:spacing w:before="0" w:beforeAutospacing="0" w:after="0" w:afterAutospacing="0" w:line="281" w:lineRule="auto"/>
        <w:ind w:firstLine="480" w:firstLineChars="200"/>
        <w:rPr>
          <w:rFonts w:asciiTheme="minorEastAsia" w:hAnsiTheme="minorEastAsia" w:eastAsiaTheme="minorEastAsia"/>
          <w:color w:val="000000" w:themeColor="text1"/>
        </w:rPr>
      </w:pPr>
      <w:r>
        <w:rPr>
          <w:rFonts w:hint="eastAsia" w:asciiTheme="minorEastAsia" w:hAnsiTheme="minorEastAsia" w:eastAsiaTheme="minorEastAsia"/>
          <w:color w:val="000000" w:themeColor="text1"/>
        </w:rPr>
        <w:t>（五）创新创业素质拓展，3学分。</w:t>
      </w:r>
    </w:p>
    <w:p>
      <w:pPr>
        <w:pStyle w:val="7"/>
        <w:spacing w:before="0" w:beforeAutospacing="0" w:after="0" w:afterAutospacing="0" w:line="281" w:lineRule="auto"/>
        <w:ind w:firstLine="480" w:firstLineChars="200"/>
        <w:rPr>
          <w:color w:val="000000" w:themeColor="text1"/>
        </w:rPr>
      </w:pPr>
      <w:r>
        <w:rPr>
          <w:color w:val="000000" w:themeColor="text1"/>
        </w:rPr>
        <w:t>1.</w:t>
      </w:r>
      <w:r>
        <w:rPr>
          <w:rFonts w:hint="eastAsia"/>
          <w:color w:val="000000" w:themeColor="text1"/>
        </w:rPr>
        <w:t>主持并完成“大学生创新创业训练计划项目”或“未来学术之星”等科研项目的，每项3学分；参与以上项目的，每项1.5学分；</w:t>
      </w:r>
    </w:p>
    <w:p>
      <w:pPr>
        <w:pStyle w:val="7"/>
        <w:spacing w:before="0" w:beforeAutospacing="0" w:after="0" w:afterAutospacing="0" w:line="281" w:lineRule="auto"/>
        <w:ind w:firstLine="480" w:firstLineChars="200"/>
        <w:rPr>
          <w:color w:val="000000" w:themeColor="text1"/>
        </w:rPr>
      </w:pPr>
      <w:r>
        <w:rPr>
          <w:color w:val="000000" w:themeColor="text1"/>
        </w:rPr>
        <w:t>2.</w:t>
      </w:r>
      <w:r>
        <w:rPr>
          <w:rFonts w:hint="eastAsia"/>
          <w:color w:val="000000" w:themeColor="text1"/>
        </w:rPr>
        <w:t>主持“互联网+”大学生创新创业大赛项目，报名成功并进入校级比赛的，每项3学分；参与该项目的，每项1.5学分；</w:t>
      </w:r>
    </w:p>
    <w:p>
      <w:pPr>
        <w:pStyle w:val="7"/>
        <w:spacing w:before="0" w:beforeAutospacing="0" w:after="0" w:afterAutospacing="0" w:line="281" w:lineRule="auto"/>
        <w:ind w:firstLine="480" w:firstLineChars="200"/>
        <w:rPr>
          <w:color w:val="000000" w:themeColor="text1"/>
        </w:rPr>
      </w:pPr>
      <w:r>
        <w:rPr>
          <w:color w:val="000000" w:themeColor="text1"/>
        </w:rPr>
        <w:t>3.</w:t>
      </w:r>
      <w:r>
        <w:rPr>
          <w:rFonts w:hint="eastAsia"/>
          <w:color w:val="000000" w:themeColor="text1"/>
        </w:rPr>
        <w:t>符合《广西医科大学本科生课外素质教育奖励学分实施管理办法（2017年9月修订）》（桂医大教〔2017〕69号）文件</w:t>
      </w:r>
      <w:r>
        <w:rPr>
          <w:color w:val="000000" w:themeColor="text1"/>
        </w:rPr>
        <w:t>中</w:t>
      </w:r>
      <w:r>
        <w:rPr>
          <w:rFonts w:hint="eastAsia"/>
          <w:color w:val="000000" w:themeColor="text1"/>
        </w:rPr>
        <w:t>学分奖励条件，获得的奖励学分可作为创新创业素质拓展学分（文件中第三类别：创新创业训练奖励学分除外）。</w:t>
      </w:r>
    </w:p>
    <w:p>
      <w:pPr>
        <w:pStyle w:val="7"/>
        <w:spacing w:before="0" w:beforeAutospacing="0" w:after="0" w:afterAutospacing="0" w:line="281" w:lineRule="auto"/>
        <w:ind w:firstLine="482" w:firstLineChars="200"/>
        <w:rPr>
          <w:rStyle w:val="11"/>
          <w:rFonts w:cs="宋体"/>
        </w:rPr>
      </w:pPr>
      <w:r>
        <w:rPr>
          <w:rStyle w:val="11"/>
          <w:rFonts w:hint="eastAsia" w:cs="宋体"/>
        </w:rPr>
        <w:t xml:space="preserve">五、课程设置 </w:t>
      </w:r>
    </w:p>
    <w:p>
      <w:pPr>
        <w:spacing w:line="281" w:lineRule="auto"/>
        <w:ind w:firstLine="480" w:firstLineChars="200"/>
        <w:rPr>
          <w:rFonts w:asciiTheme="minorEastAsia" w:hAnsiTheme="minorEastAsia" w:eastAsiaTheme="minorEastAsia"/>
          <w:bCs/>
          <w:color w:val="000000" w:themeColor="text1"/>
          <w:sz w:val="24"/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</w:rPr>
        <w:t>（一）必修课程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：共</w:t>
      </w:r>
      <w:r>
        <w:rPr>
          <w:rFonts w:asciiTheme="minorEastAsia" w:hAnsiTheme="minorEastAsia" w:eastAsiaTheme="minorEastAsia"/>
          <w:bCs/>
          <w:color w:val="000000" w:themeColor="text1"/>
          <w:sz w:val="24"/>
        </w:rPr>
        <w:t>41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门、</w:t>
      </w:r>
      <w:r>
        <w:rPr>
          <w:rFonts w:asciiTheme="minorEastAsia" w:hAnsiTheme="minorEastAsia" w:eastAsiaTheme="minorEastAsia"/>
          <w:bCs/>
          <w:color w:val="000000" w:themeColor="text1"/>
          <w:sz w:val="24"/>
        </w:rPr>
        <w:t>2347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学时、</w:t>
      </w:r>
      <w:r>
        <w:rPr>
          <w:rFonts w:asciiTheme="minorEastAsia" w:hAnsiTheme="minorEastAsia" w:eastAsiaTheme="minorEastAsia"/>
          <w:bCs/>
          <w:color w:val="000000" w:themeColor="text1"/>
          <w:sz w:val="24"/>
        </w:rPr>
        <w:t>118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学分，</w:t>
      </w:r>
      <w:r>
        <w:rPr>
          <w:rFonts w:hint="eastAsia" w:asciiTheme="minorEastAsia" w:hAnsiTheme="minorEastAsia" w:eastAsiaTheme="minorEastAsia"/>
          <w:color w:val="000000" w:themeColor="text1"/>
          <w:sz w:val="24"/>
        </w:rPr>
        <w:t>详见教学进程表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。</w:t>
      </w:r>
    </w:p>
    <w:p>
      <w:pPr>
        <w:spacing w:line="281" w:lineRule="auto"/>
        <w:ind w:firstLine="480" w:firstLineChars="200"/>
        <w:rPr>
          <w:rStyle w:val="11"/>
          <w:rFonts w:asciiTheme="minorEastAsia" w:hAnsiTheme="minorEastAsia" w:eastAsiaTheme="minorEastAsia"/>
          <w:b w:val="0"/>
          <w:color w:val="000000" w:themeColor="text1"/>
          <w:sz w:val="24"/>
        </w:rPr>
      </w:pP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（二）</w:t>
      </w:r>
      <w:r>
        <w:rPr>
          <w:rStyle w:val="11"/>
          <w:rFonts w:asciiTheme="minorEastAsia" w:hAnsiTheme="minorEastAsia" w:eastAsiaTheme="minorEastAsia"/>
          <w:b w:val="0"/>
          <w:color w:val="000000" w:themeColor="text1"/>
          <w:sz w:val="24"/>
        </w:rPr>
        <w:t>限选课程</w:t>
      </w:r>
      <w:r>
        <w:rPr>
          <w:rStyle w:val="11"/>
          <w:rFonts w:hint="eastAsia" w:asciiTheme="minorEastAsia" w:hAnsiTheme="minorEastAsia" w:eastAsiaTheme="minorEastAsia"/>
          <w:b w:val="0"/>
          <w:color w:val="000000" w:themeColor="text1"/>
          <w:sz w:val="24"/>
        </w:rPr>
        <w:t>：</w:t>
      </w:r>
      <w:r>
        <w:rPr>
          <w:rStyle w:val="11"/>
          <w:rFonts w:asciiTheme="minorEastAsia" w:hAnsiTheme="minorEastAsia" w:eastAsiaTheme="minorEastAsia"/>
          <w:b w:val="0"/>
          <w:color w:val="000000" w:themeColor="text1"/>
          <w:sz w:val="24"/>
        </w:rPr>
        <w:t>23</w:t>
      </w:r>
      <w:r>
        <w:rPr>
          <w:rStyle w:val="11"/>
          <w:rFonts w:hint="eastAsia" w:asciiTheme="minorEastAsia" w:hAnsiTheme="minorEastAsia" w:eastAsiaTheme="minorEastAsia"/>
          <w:b w:val="0"/>
          <w:color w:val="000000" w:themeColor="text1"/>
          <w:sz w:val="24"/>
        </w:rPr>
        <w:t>学分。</w:t>
      </w:r>
    </w:p>
    <w:p>
      <w:pPr>
        <w:spacing w:line="281" w:lineRule="auto"/>
        <w:ind w:firstLine="480" w:firstLineChars="200"/>
        <w:rPr>
          <w:rStyle w:val="11"/>
          <w:rFonts w:asciiTheme="minorEastAsia" w:hAnsiTheme="minorEastAsia" w:eastAsiaTheme="minorEastAsia"/>
          <w:b w:val="0"/>
          <w:sz w:val="24"/>
        </w:rPr>
      </w:pPr>
      <w:r>
        <w:rPr>
          <w:rStyle w:val="11"/>
          <w:rFonts w:hint="eastAsia" w:asciiTheme="minorEastAsia" w:hAnsiTheme="minorEastAsia" w:eastAsiaTheme="minorEastAsia"/>
          <w:b w:val="0"/>
          <w:sz w:val="24"/>
        </w:rPr>
        <w:t>（三）任选课：15学分。</w:t>
      </w:r>
    </w:p>
    <w:p>
      <w:pPr>
        <w:spacing w:line="281" w:lineRule="auto"/>
        <w:ind w:firstLine="480" w:firstLineChars="200"/>
        <w:rPr>
          <w:rStyle w:val="11"/>
          <w:rFonts w:asciiTheme="minorEastAsia" w:hAnsiTheme="minorEastAsia" w:eastAsiaTheme="minorEastAsia"/>
          <w:b w:val="0"/>
          <w:sz w:val="24"/>
        </w:rPr>
      </w:pPr>
      <w:r>
        <w:rPr>
          <w:rFonts w:ascii="宋体" w:hAnsi="宋体" w:eastAsia="宋体" w:cs="宋体"/>
          <w:sz w:val="24"/>
          <w:szCs w:val="24"/>
        </w:rPr>
        <w:t>公共艺术类课程须修读2学分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及</w:t>
      </w:r>
      <w:r>
        <w:rPr>
          <w:rFonts w:ascii="宋体" w:hAnsi="宋体" w:eastAsia="宋体" w:cs="宋体"/>
          <w:sz w:val="24"/>
          <w:szCs w:val="24"/>
        </w:rPr>
        <w:t>以上。</w:t>
      </w:r>
      <w:r>
        <w:rPr>
          <w:rFonts w:asciiTheme="minorEastAsia" w:hAnsiTheme="minorEastAsia" w:eastAsiaTheme="minorEastAsia"/>
          <w:kern w:val="0"/>
          <w:sz w:val="24"/>
        </w:rPr>
        <w:t>参加</w:t>
      </w:r>
      <w:r>
        <w:rPr>
          <w:rFonts w:hint="eastAsia" w:asciiTheme="minorEastAsia" w:hAnsiTheme="minorEastAsia" w:eastAsiaTheme="minorEastAsia"/>
          <w:kern w:val="0"/>
          <w:sz w:val="24"/>
        </w:rPr>
        <w:t>《</w:t>
      </w:r>
      <w:r>
        <w:rPr>
          <w:rFonts w:asciiTheme="minorEastAsia" w:hAnsiTheme="minorEastAsia" w:eastAsiaTheme="minorEastAsia"/>
          <w:kern w:val="0"/>
          <w:sz w:val="24"/>
        </w:rPr>
        <w:t>普通话</w:t>
      </w:r>
      <w:r>
        <w:rPr>
          <w:rFonts w:hint="eastAsia" w:asciiTheme="minorEastAsia" w:hAnsiTheme="minorEastAsia" w:eastAsiaTheme="minorEastAsia"/>
          <w:kern w:val="0"/>
          <w:sz w:val="24"/>
        </w:rPr>
        <w:t>》任选</w:t>
      </w:r>
      <w:r>
        <w:rPr>
          <w:rFonts w:asciiTheme="minorEastAsia" w:hAnsiTheme="minorEastAsia" w:eastAsiaTheme="minorEastAsia"/>
          <w:kern w:val="0"/>
          <w:sz w:val="24"/>
        </w:rPr>
        <w:t>课学习并通过考试或自行参加普通话水平测试分数达二级乙等（80分）及以上</w:t>
      </w:r>
      <w:r>
        <w:rPr>
          <w:rFonts w:hint="eastAsia" w:asciiTheme="minorEastAsia" w:hAnsiTheme="minorEastAsia" w:eastAsiaTheme="minorEastAsia"/>
          <w:kern w:val="0"/>
          <w:sz w:val="24"/>
        </w:rPr>
        <w:t>，可</w:t>
      </w:r>
      <w:r>
        <w:rPr>
          <w:rFonts w:asciiTheme="minorEastAsia" w:hAnsiTheme="minorEastAsia" w:eastAsiaTheme="minorEastAsia"/>
          <w:kern w:val="0"/>
          <w:sz w:val="24"/>
        </w:rPr>
        <w:t>计</w:t>
      </w:r>
      <w:r>
        <w:rPr>
          <w:rFonts w:hint="eastAsia" w:asciiTheme="minorEastAsia" w:hAnsiTheme="minorEastAsia" w:eastAsiaTheme="minorEastAsia"/>
          <w:kern w:val="0"/>
          <w:sz w:val="24"/>
        </w:rPr>
        <w:t>1学分；</w:t>
      </w:r>
      <w:r>
        <w:rPr>
          <w:rStyle w:val="11"/>
          <w:rFonts w:hint="eastAsia" w:asciiTheme="minorEastAsia" w:hAnsiTheme="minorEastAsia" w:eastAsiaTheme="minorEastAsia"/>
          <w:b w:val="0"/>
          <w:sz w:val="24"/>
        </w:rPr>
        <w:t>根据《广西医科大学本科生课外素质教育奖励学分管理办法》，奖励学分可作为任选课学分记载，但不得超过任选课学分的50%。</w:t>
      </w:r>
    </w:p>
    <w:p>
      <w:pPr>
        <w:spacing w:line="281" w:lineRule="auto"/>
        <w:ind w:firstLine="480" w:firstLineChars="200"/>
        <w:rPr>
          <w:rStyle w:val="11"/>
          <w:rFonts w:asciiTheme="minorEastAsia" w:hAnsiTheme="minorEastAsia" w:eastAsiaTheme="minorEastAsia"/>
          <w:b w:val="0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（四）</w:t>
      </w:r>
      <w:r>
        <w:rPr>
          <w:rStyle w:val="11"/>
          <w:rFonts w:hint="eastAsia" w:asciiTheme="minorEastAsia" w:hAnsiTheme="minorEastAsia" w:eastAsiaTheme="minorEastAsia"/>
          <w:b w:val="0"/>
          <w:sz w:val="24"/>
        </w:rPr>
        <w:t>毕业实习（44周，44学分）安排见表1。</w:t>
      </w:r>
    </w:p>
    <w:p>
      <w:pPr>
        <w:spacing w:line="281" w:lineRule="auto"/>
        <w:ind w:firstLine="420" w:firstLineChars="200"/>
        <w:jc w:val="center"/>
        <w:rPr>
          <w:rStyle w:val="11"/>
          <w:rFonts w:asciiTheme="minorEastAsia" w:hAnsiTheme="minorEastAsia" w:eastAsiaTheme="minorEastAsia"/>
          <w:b w:val="0"/>
          <w:szCs w:val="21"/>
        </w:rPr>
      </w:pPr>
      <w:r>
        <w:rPr>
          <w:rStyle w:val="11"/>
          <w:rFonts w:hint="eastAsia" w:asciiTheme="minorEastAsia" w:hAnsiTheme="minorEastAsia" w:eastAsiaTheme="minorEastAsia"/>
          <w:b w:val="0"/>
          <w:szCs w:val="21"/>
        </w:rPr>
        <w:t>表1.毕业实习安排</w:t>
      </w:r>
    </w:p>
    <w:tbl>
      <w:tblPr>
        <w:tblStyle w:val="9"/>
        <w:tblW w:w="4831" w:type="pct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7"/>
        <w:gridCol w:w="797"/>
        <w:gridCol w:w="786"/>
        <w:gridCol w:w="1195"/>
        <w:gridCol w:w="1958"/>
        <w:gridCol w:w="872"/>
        <w:gridCol w:w="865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5" w:type="pct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pacing w:line="281" w:lineRule="auto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课程名称</w:t>
            </w:r>
          </w:p>
        </w:tc>
        <w:tc>
          <w:tcPr>
            <w:tcW w:w="446" w:type="pct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pacing w:line="281" w:lineRule="auto"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周</w:t>
            </w:r>
          </w:p>
        </w:tc>
        <w:tc>
          <w:tcPr>
            <w:tcW w:w="440" w:type="pct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pacing w:line="281" w:lineRule="auto"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学分</w:t>
            </w:r>
          </w:p>
        </w:tc>
        <w:tc>
          <w:tcPr>
            <w:tcW w:w="669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281" w:lineRule="auto"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096" w:type="pct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pacing w:line="281" w:lineRule="auto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课程名称</w:t>
            </w:r>
          </w:p>
        </w:tc>
        <w:tc>
          <w:tcPr>
            <w:tcW w:w="488" w:type="pct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pacing w:line="281" w:lineRule="auto"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周</w:t>
            </w:r>
          </w:p>
        </w:tc>
        <w:tc>
          <w:tcPr>
            <w:tcW w:w="484" w:type="pct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pacing w:line="281" w:lineRule="auto"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学分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5" w:type="pct"/>
            <w:tcBorders>
              <w:top w:val="single" w:color="auto" w:sz="4" w:space="0"/>
            </w:tcBorders>
          </w:tcPr>
          <w:p>
            <w:pPr>
              <w:widowControl/>
              <w:spacing w:line="281" w:lineRule="auto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运动治疗</w:t>
            </w:r>
          </w:p>
        </w:tc>
        <w:tc>
          <w:tcPr>
            <w:tcW w:w="446" w:type="pct"/>
            <w:tcBorders>
              <w:top w:val="single" w:color="auto" w:sz="4" w:space="0"/>
            </w:tcBorders>
          </w:tcPr>
          <w:p>
            <w:pPr>
              <w:widowControl/>
              <w:spacing w:line="281" w:lineRule="auto"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8</w:t>
            </w:r>
          </w:p>
        </w:tc>
        <w:tc>
          <w:tcPr>
            <w:tcW w:w="440" w:type="pct"/>
            <w:tcBorders>
              <w:top w:val="single" w:color="auto" w:sz="4" w:space="0"/>
            </w:tcBorders>
          </w:tcPr>
          <w:p>
            <w:pPr>
              <w:widowControl/>
              <w:spacing w:line="281" w:lineRule="auto"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8</w:t>
            </w:r>
          </w:p>
        </w:tc>
        <w:tc>
          <w:tcPr>
            <w:tcW w:w="669" w:type="pct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281" w:lineRule="auto"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096" w:type="pct"/>
            <w:tcBorders>
              <w:top w:val="single" w:color="auto" w:sz="4" w:space="0"/>
            </w:tcBorders>
          </w:tcPr>
          <w:p>
            <w:pPr>
              <w:widowControl/>
              <w:spacing w:line="281" w:lineRule="auto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言语-语言治疗</w:t>
            </w:r>
          </w:p>
        </w:tc>
        <w:tc>
          <w:tcPr>
            <w:tcW w:w="488" w:type="pct"/>
            <w:tcBorders>
              <w:top w:val="single" w:color="auto" w:sz="4" w:space="0"/>
            </w:tcBorders>
          </w:tcPr>
          <w:p>
            <w:pPr>
              <w:widowControl/>
              <w:spacing w:line="281" w:lineRule="auto"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4</w:t>
            </w:r>
          </w:p>
        </w:tc>
        <w:tc>
          <w:tcPr>
            <w:tcW w:w="484" w:type="pct"/>
            <w:tcBorders>
              <w:top w:val="single" w:color="auto" w:sz="4" w:space="0"/>
            </w:tcBorders>
          </w:tcPr>
          <w:p>
            <w:pPr>
              <w:widowControl/>
              <w:spacing w:line="281" w:lineRule="auto"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4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5" w:type="pct"/>
          </w:tcPr>
          <w:p>
            <w:pPr>
              <w:widowControl/>
              <w:spacing w:line="281" w:lineRule="auto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作业治疗</w:t>
            </w:r>
          </w:p>
        </w:tc>
        <w:tc>
          <w:tcPr>
            <w:tcW w:w="446" w:type="pct"/>
          </w:tcPr>
          <w:p>
            <w:pPr>
              <w:widowControl/>
              <w:spacing w:line="281" w:lineRule="auto"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4</w:t>
            </w:r>
          </w:p>
        </w:tc>
        <w:tc>
          <w:tcPr>
            <w:tcW w:w="440" w:type="pct"/>
          </w:tcPr>
          <w:p>
            <w:pPr>
              <w:widowControl/>
              <w:spacing w:line="281" w:lineRule="auto"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4</w:t>
            </w:r>
          </w:p>
        </w:tc>
        <w:tc>
          <w:tcPr>
            <w:tcW w:w="669" w:type="pct"/>
            <w:vAlign w:val="center"/>
          </w:tcPr>
          <w:p>
            <w:pPr>
              <w:widowControl/>
              <w:spacing w:line="281" w:lineRule="auto"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096" w:type="pct"/>
          </w:tcPr>
          <w:p>
            <w:pPr>
              <w:widowControl/>
              <w:spacing w:line="281" w:lineRule="auto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物理因子治疗</w:t>
            </w:r>
          </w:p>
        </w:tc>
        <w:tc>
          <w:tcPr>
            <w:tcW w:w="488" w:type="pct"/>
          </w:tcPr>
          <w:p>
            <w:pPr>
              <w:widowControl/>
              <w:spacing w:line="281" w:lineRule="auto"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4</w:t>
            </w:r>
          </w:p>
        </w:tc>
        <w:tc>
          <w:tcPr>
            <w:tcW w:w="484" w:type="pct"/>
          </w:tcPr>
          <w:p>
            <w:pPr>
              <w:widowControl/>
              <w:spacing w:line="281" w:lineRule="auto"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4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5" w:type="pct"/>
          </w:tcPr>
          <w:p>
            <w:pPr>
              <w:widowControl/>
              <w:spacing w:line="281" w:lineRule="auto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骨科康复</w:t>
            </w:r>
          </w:p>
          <w:p>
            <w:pPr>
              <w:widowControl/>
              <w:spacing w:line="281" w:lineRule="auto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神经康复</w:t>
            </w:r>
          </w:p>
          <w:p>
            <w:pPr>
              <w:widowControl/>
              <w:spacing w:line="281" w:lineRule="auto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康复门诊</w:t>
            </w:r>
          </w:p>
        </w:tc>
        <w:tc>
          <w:tcPr>
            <w:tcW w:w="446" w:type="pct"/>
          </w:tcPr>
          <w:p>
            <w:pPr>
              <w:widowControl/>
              <w:spacing w:line="281" w:lineRule="auto"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4</w:t>
            </w:r>
          </w:p>
          <w:p>
            <w:pPr>
              <w:widowControl/>
              <w:spacing w:line="281" w:lineRule="auto"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4</w:t>
            </w:r>
          </w:p>
          <w:p>
            <w:pPr>
              <w:widowControl/>
              <w:spacing w:line="281" w:lineRule="auto"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4</w:t>
            </w:r>
          </w:p>
        </w:tc>
        <w:tc>
          <w:tcPr>
            <w:tcW w:w="440" w:type="pct"/>
          </w:tcPr>
          <w:p>
            <w:pPr>
              <w:widowControl/>
              <w:spacing w:line="281" w:lineRule="auto"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4</w:t>
            </w:r>
          </w:p>
          <w:p>
            <w:pPr>
              <w:widowControl/>
              <w:spacing w:line="281" w:lineRule="auto"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4</w:t>
            </w:r>
          </w:p>
          <w:p>
            <w:pPr>
              <w:widowControl/>
              <w:spacing w:line="281" w:lineRule="auto"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4</w:t>
            </w:r>
          </w:p>
        </w:tc>
        <w:tc>
          <w:tcPr>
            <w:tcW w:w="669" w:type="pct"/>
            <w:vAlign w:val="center"/>
          </w:tcPr>
          <w:p>
            <w:pPr>
              <w:widowControl/>
              <w:spacing w:line="281" w:lineRule="auto"/>
              <w:rPr>
                <w:rFonts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096" w:type="pct"/>
          </w:tcPr>
          <w:p>
            <w:pPr>
              <w:widowControl/>
              <w:spacing w:line="281" w:lineRule="auto"/>
              <w:jc w:val="left"/>
              <w:rPr>
                <w:rStyle w:val="11"/>
                <w:rFonts w:asciiTheme="minorEastAsia" w:hAnsiTheme="minorEastAsia" w:eastAsiaTheme="minorEastAsia"/>
                <w:b w:val="0"/>
                <w:szCs w:val="21"/>
              </w:rPr>
            </w:pPr>
            <w:r>
              <w:rPr>
                <w:rStyle w:val="11"/>
                <w:rFonts w:hint="eastAsia" w:asciiTheme="minorEastAsia" w:hAnsiTheme="minorEastAsia" w:eastAsiaTheme="minorEastAsia"/>
                <w:b w:val="0"/>
                <w:szCs w:val="21"/>
              </w:rPr>
              <w:t>传统康复治疗</w:t>
            </w:r>
          </w:p>
          <w:p>
            <w:pPr>
              <w:widowControl/>
              <w:spacing w:line="281" w:lineRule="auto"/>
              <w:jc w:val="left"/>
              <w:rPr>
                <w:rStyle w:val="11"/>
                <w:rFonts w:asciiTheme="minorEastAsia" w:hAnsiTheme="minorEastAsia" w:eastAsiaTheme="minorEastAsia"/>
                <w:b w:val="0"/>
                <w:szCs w:val="21"/>
              </w:rPr>
            </w:pPr>
            <w:r>
              <w:rPr>
                <w:rStyle w:val="11"/>
                <w:rFonts w:hint="eastAsia" w:asciiTheme="minorEastAsia" w:hAnsiTheme="minorEastAsia" w:eastAsiaTheme="minorEastAsia"/>
                <w:b w:val="0"/>
                <w:szCs w:val="21"/>
              </w:rPr>
              <w:t>儿童康复</w:t>
            </w:r>
          </w:p>
          <w:p>
            <w:pPr>
              <w:widowControl/>
              <w:spacing w:line="281" w:lineRule="auto"/>
              <w:jc w:val="left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Style w:val="11"/>
                <w:rFonts w:hint="eastAsia" w:asciiTheme="minorEastAsia" w:hAnsiTheme="minorEastAsia" w:eastAsiaTheme="minorEastAsia"/>
                <w:b w:val="0"/>
                <w:szCs w:val="21"/>
              </w:rPr>
              <w:t>临床康复</w:t>
            </w:r>
          </w:p>
        </w:tc>
        <w:tc>
          <w:tcPr>
            <w:tcW w:w="488" w:type="pct"/>
          </w:tcPr>
          <w:p>
            <w:pPr>
              <w:widowControl/>
              <w:spacing w:line="281" w:lineRule="auto"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2</w:t>
            </w:r>
          </w:p>
          <w:p>
            <w:pPr>
              <w:widowControl/>
              <w:spacing w:line="281" w:lineRule="auto"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asciiTheme="minorEastAsia" w:hAnsiTheme="minorEastAsia" w:eastAsiaTheme="minorEastAsia"/>
                <w:kern w:val="0"/>
                <w:szCs w:val="21"/>
              </w:rPr>
              <w:t>6</w:t>
            </w:r>
          </w:p>
          <w:p>
            <w:pPr>
              <w:widowControl/>
              <w:spacing w:line="281" w:lineRule="auto"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2</w:t>
            </w:r>
          </w:p>
        </w:tc>
        <w:tc>
          <w:tcPr>
            <w:tcW w:w="484" w:type="pct"/>
          </w:tcPr>
          <w:p>
            <w:pPr>
              <w:widowControl/>
              <w:spacing w:line="281" w:lineRule="auto"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2</w:t>
            </w:r>
          </w:p>
          <w:p>
            <w:pPr>
              <w:widowControl/>
              <w:spacing w:line="281" w:lineRule="auto"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asciiTheme="minorEastAsia" w:hAnsiTheme="minorEastAsia" w:eastAsiaTheme="minorEastAsia"/>
                <w:kern w:val="0"/>
                <w:szCs w:val="21"/>
              </w:rPr>
              <w:t>6</w:t>
            </w:r>
          </w:p>
          <w:p>
            <w:pPr>
              <w:widowControl/>
              <w:spacing w:line="281" w:lineRule="auto"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5" w:type="pct"/>
          </w:tcPr>
          <w:p>
            <w:pPr>
              <w:widowControl/>
              <w:spacing w:line="281" w:lineRule="auto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养老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机构</w:t>
            </w:r>
          </w:p>
        </w:tc>
        <w:tc>
          <w:tcPr>
            <w:tcW w:w="446" w:type="pct"/>
          </w:tcPr>
          <w:p>
            <w:pPr>
              <w:widowControl/>
              <w:spacing w:line="281" w:lineRule="auto"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2</w:t>
            </w:r>
          </w:p>
        </w:tc>
        <w:tc>
          <w:tcPr>
            <w:tcW w:w="440" w:type="pct"/>
          </w:tcPr>
          <w:p>
            <w:pPr>
              <w:widowControl/>
              <w:spacing w:line="281" w:lineRule="auto"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2</w:t>
            </w:r>
          </w:p>
        </w:tc>
        <w:tc>
          <w:tcPr>
            <w:tcW w:w="669" w:type="pct"/>
            <w:vAlign w:val="center"/>
          </w:tcPr>
          <w:p>
            <w:pPr>
              <w:widowControl/>
              <w:spacing w:line="281" w:lineRule="auto"/>
              <w:rPr>
                <w:rFonts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096" w:type="pct"/>
          </w:tcPr>
          <w:p>
            <w:pPr>
              <w:widowControl/>
              <w:spacing w:line="281" w:lineRule="auto"/>
              <w:jc w:val="left"/>
              <w:rPr>
                <w:rStyle w:val="11"/>
                <w:rFonts w:asciiTheme="minorEastAsia" w:hAnsiTheme="minorEastAsia" w:eastAsiaTheme="minorEastAsia"/>
                <w:b w:val="0"/>
                <w:szCs w:val="21"/>
              </w:rPr>
            </w:pPr>
          </w:p>
        </w:tc>
        <w:tc>
          <w:tcPr>
            <w:tcW w:w="488" w:type="pct"/>
          </w:tcPr>
          <w:p>
            <w:pPr>
              <w:widowControl/>
              <w:spacing w:line="281" w:lineRule="auto"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484" w:type="pct"/>
          </w:tcPr>
          <w:p>
            <w:pPr>
              <w:widowControl/>
              <w:spacing w:line="281" w:lineRule="auto"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</w:p>
        </w:tc>
      </w:tr>
    </w:tbl>
    <w:p>
      <w:pPr>
        <w:pStyle w:val="7"/>
        <w:spacing w:before="0" w:beforeAutospacing="0" w:after="0" w:afterAutospacing="0" w:line="281" w:lineRule="auto"/>
        <w:ind w:firstLine="352" w:firstLineChars="147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（五）社会实践</w:t>
      </w:r>
    </w:p>
    <w:p>
      <w:pPr>
        <w:spacing w:line="281" w:lineRule="auto"/>
        <w:ind w:firstLine="480" w:firstLineChars="200"/>
        <w:rPr>
          <w:rFonts w:asciiTheme="minorEastAsia" w:hAnsiTheme="minorEastAsia" w:eastAsiaTheme="minorEastAsia" w:cstheme="minorBidi"/>
          <w:bCs/>
          <w:kern w:val="0"/>
          <w:sz w:val="24"/>
        </w:rPr>
      </w:pPr>
      <w:r>
        <w:rPr>
          <w:rFonts w:hint="eastAsia" w:asciiTheme="minorEastAsia" w:hAnsiTheme="minorEastAsia" w:eastAsiaTheme="minorEastAsia" w:cstheme="minorBidi"/>
          <w:bCs/>
          <w:kern w:val="0"/>
          <w:sz w:val="24"/>
        </w:rPr>
        <w:t>（1）假期</w:t>
      </w:r>
      <w:r>
        <w:rPr>
          <w:rFonts w:asciiTheme="minorEastAsia" w:hAnsiTheme="minorEastAsia" w:eastAsiaTheme="minorEastAsia" w:cstheme="minorBidi"/>
          <w:bCs/>
          <w:kern w:val="0"/>
          <w:sz w:val="24"/>
        </w:rPr>
        <w:t>社会实践</w:t>
      </w:r>
      <w:r>
        <w:rPr>
          <w:rFonts w:hint="eastAsia" w:asciiTheme="minorEastAsia" w:hAnsiTheme="minorEastAsia" w:eastAsiaTheme="minorEastAsia" w:cstheme="minorBidi"/>
          <w:bCs/>
          <w:kern w:val="0"/>
          <w:sz w:val="24"/>
        </w:rPr>
        <w:t>：</w:t>
      </w:r>
      <w:r>
        <w:rPr>
          <w:rFonts w:asciiTheme="minorEastAsia" w:hAnsiTheme="minorEastAsia" w:eastAsiaTheme="minorEastAsia" w:cstheme="minorBidi"/>
          <w:bCs/>
          <w:kern w:val="0"/>
          <w:sz w:val="24"/>
        </w:rPr>
        <w:t>寒暑</w:t>
      </w:r>
      <w:r>
        <w:rPr>
          <w:rFonts w:hint="eastAsia" w:asciiTheme="minorEastAsia" w:hAnsiTheme="minorEastAsia" w:eastAsiaTheme="minorEastAsia" w:cstheme="minorBidi"/>
          <w:bCs/>
          <w:kern w:val="0"/>
          <w:sz w:val="24"/>
        </w:rPr>
        <w:t>假</w:t>
      </w:r>
      <w:r>
        <w:rPr>
          <w:rFonts w:asciiTheme="minorEastAsia" w:hAnsiTheme="minorEastAsia" w:eastAsiaTheme="minorEastAsia" w:cstheme="minorBidi"/>
          <w:bCs/>
          <w:kern w:val="0"/>
          <w:sz w:val="24"/>
        </w:rPr>
        <w:t>社会实践</w:t>
      </w:r>
      <w:r>
        <w:rPr>
          <w:rFonts w:hint="eastAsia" w:asciiTheme="minorEastAsia" w:hAnsiTheme="minorEastAsia" w:eastAsiaTheme="minorEastAsia" w:cstheme="minorBidi"/>
          <w:bCs/>
          <w:kern w:val="0"/>
          <w:sz w:val="24"/>
        </w:rPr>
        <w:t>，36学时（1周）计1学分。</w:t>
      </w:r>
    </w:p>
    <w:p>
      <w:pPr>
        <w:spacing w:line="281" w:lineRule="auto"/>
        <w:ind w:firstLine="480" w:firstLineChars="200"/>
        <w:rPr>
          <w:rFonts w:asciiTheme="minorEastAsia" w:hAnsiTheme="minorEastAsia" w:eastAsiaTheme="minorEastAsia" w:cstheme="minorBidi"/>
          <w:bCs/>
          <w:kern w:val="0"/>
          <w:sz w:val="24"/>
        </w:rPr>
      </w:pPr>
      <w:r>
        <w:rPr>
          <w:rFonts w:hint="eastAsia" w:asciiTheme="minorEastAsia" w:hAnsiTheme="minorEastAsia" w:eastAsiaTheme="minorEastAsia" w:cstheme="minorBidi"/>
          <w:bCs/>
          <w:kern w:val="0"/>
          <w:sz w:val="24"/>
        </w:rPr>
        <w:t>（2）志愿</w:t>
      </w:r>
      <w:r>
        <w:rPr>
          <w:rFonts w:asciiTheme="minorEastAsia" w:hAnsiTheme="minorEastAsia" w:eastAsiaTheme="minorEastAsia" w:cstheme="minorBidi"/>
          <w:bCs/>
          <w:kern w:val="0"/>
          <w:sz w:val="24"/>
        </w:rPr>
        <w:t>服务：校内外志愿服务活动，</w:t>
      </w:r>
      <w:r>
        <w:rPr>
          <w:rFonts w:hint="eastAsia" w:asciiTheme="minorEastAsia" w:hAnsiTheme="minorEastAsia" w:eastAsiaTheme="minorEastAsia" w:cstheme="minorBidi"/>
          <w:bCs/>
          <w:kern w:val="0"/>
          <w:sz w:val="24"/>
        </w:rPr>
        <w:t>36学时（1周）计1学分。</w:t>
      </w:r>
    </w:p>
    <w:p>
      <w:pPr>
        <w:spacing w:line="281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Style w:val="11"/>
          <w:rFonts w:hint="eastAsia" w:ascii="宋体" w:hAnsi="宋体"/>
          <w:b w:val="0"/>
          <w:sz w:val="24"/>
        </w:rPr>
        <w:t>（</w:t>
      </w:r>
      <w:r>
        <w:rPr>
          <w:rStyle w:val="11"/>
          <w:rFonts w:ascii="宋体" w:hAnsi="宋体"/>
          <w:b w:val="0"/>
          <w:sz w:val="24"/>
        </w:rPr>
        <w:t>3</w:t>
      </w:r>
      <w:r>
        <w:rPr>
          <w:rStyle w:val="11"/>
          <w:rFonts w:hint="eastAsia" w:ascii="宋体" w:hAnsi="宋体"/>
          <w:b w:val="0"/>
          <w:sz w:val="24"/>
        </w:rPr>
        <w:t>）</w:t>
      </w:r>
      <w:r>
        <w:rPr>
          <w:rFonts w:hint="eastAsia" w:ascii="宋体" w:hAnsi="宋体"/>
          <w:sz w:val="24"/>
        </w:rPr>
        <w:t>公益劳动：</w:t>
      </w:r>
      <w:r>
        <w:rPr>
          <w:rFonts w:ascii="宋体" w:hAnsi="宋体"/>
          <w:sz w:val="24"/>
        </w:rPr>
        <w:t>校内外公益劳动</w:t>
      </w:r>
      <w:r>
        <w:rPr>
          <w:rFonts w:hint="eastAsia" w:ascii="宋体" w:hAnsi="宋体"/>
          <w:sz w:val="24"/>
        </w:rPr>
        <w:t>，</w:t>
      </w:r>
      <w:r>
        <w:rPr>
          <w:rFonts w:ascii="宋体" w:hAnsi="宋体"/>
          <w:sz w:val="24"/>
        </w:rPr>
        <w:t>每学期</w:t>
      </w:r>
      <w:r>
        <w:rPr>
          <w:rFonts w:hint="eastAsia" w:ascii="宋体" w:hAnsi="宋体"/>
          <w:sz w:val="24"/>
        </w:rPr>
        <w:t>1学时。</w:t>
      </w:r>
    </w:p>
    <w:p>
      <w:pPr>
        <w:spacing w:line="281" w:lineRule="auto"/>
        <w:ind w:firstLine="480" w:firstLineChars="200"/>
        <w:rPr>
          <w:rFonts w:asciiTheme="minorEastAsia" w:hAnsiTheme="minorEastAsia" w:eastAsiaTheme="minorEastAsia" w:cstheme="minorBidi"/>
          <w:bCs/>
          <w:kern w:val="0"/>
          <w:sz w:val="24"/>
        </w:rPr>
      </w:pPr>
      <w:r>
        <w:rPr>
          <w:rFonts w:hint="eastAsia" w:asciiTheme="minorEastAsia" w:hAnsiTheme="minorEastAsia" w:eastAsiaTheme="minorEastAsia" w:cstheme="minorBidi"/>
          <w:bCs/>
          <w:kern w:val="0"/>
          <w:sz w:val="24"/>
        </w:rPr>
        <w:t>单项或者</w:t>
      </w:r>
      <w:r>
        <w:rPr>
          <w:rFonts w:asciiTheme="minorEastAsia" w:hAnsiTheme="minorEastAsia" w:eastAsiaTheme="minorEastAsia" w:cstheme="minorBidi"/>
          <w:bCs/>
          <w:kern w:val="0"/>
          <w:sz w:val="24"/>
        </w:rPr>
        <w:t>累计学分满</w:t>
      </w:r>
      <w:r>
        <w:rPr>
          <w:rFonts w:hint="eastAsia" w:asciiTheme="minorEastAsia" w:hAnsiTheme="minorEastAsia" w:eastAsiaTheme="minorEastAsia" w:cstheme="minorBidi"/>
          <w:bCs/>
          <w:kern w:val="0"/>
          <w:sz w:val="24"/>
        </w:rPr>
        <w:t>2学分</w:t>
      </w:r>
      <w:r>
        <w:rPr>
          <w:rFonts w:asciiTheme="minorEastAsia" w:hAnsiTheme="minorEastAsia" w:eastAsiaTheme="minorEastAsia" w:cstheme="minorBidi"/>
          <w:bCs/>
          <w:kern w:val="0"/>
          <w:sz w:val="24"/>
        </w:rPr>
        <w:t>者，计</w:t>
      </w:r>
      <w:r>
        <w:rPr>
          <w:rFonts w:hint="eastAsia" w:asciiTheme="minorEastAsia" w:hAnsiTheme="minorEastAsia" w:eastAsiaTheme="minorEastAsia" w:cstheme="minorBidi"/>
          <w:bCs/>
          <w:kern w:val="0"/>
          <w:sz w:val="24"/>
        </w:rPr>
        <w:t>2学分</w:t>
      </w:r>
      <w:r>
        <w:rPr>
          <w:rFonts w:asciiTheme="minorEastAsia" w:hAnsiTheme="minorEastAsia" w:eastAsiaTheme="minorEastAsia" w:cstheme="minorBidi"/>
          <w:bCs/>
          <w:kern w:val="0"/>
          <w:sz w:val="24"/>
        </w:rPr>
        <w:t>。</w:t>
      </w:r>
    </w:p>
    <w:p>
      <w:pPr>
        <w:pStyle w:val="7"/>
        <w:spacing w:before="0" w:beforeAutospacing="0" w:after="0" w:afterAutospacing="0" w:line="281" w:lineRule="auto"/>
        <w:ind w:firstLine="482" w:firstLineChars="200"/>
        <w:rPr>
          <w:rStyle w:val="11"/>
          <w:rFonts w:cs="宋体"/>
        </w:rPr>
      </w:pPr>
      <w:r>
        <w:rPr>
          <w:rStyle w:val="11"/>
          <w:rFonts w:hint="eastAsia" w:cs="宋体"/>
        </w:rPr>
        <w:t xml:space="preserve">六、学制及修业年限   </w:t>
      </w:r>
    </w:p>
    <w:p>
      <w:pPr>
        <w:pStyle w:val="7"/>
        <w:spacing w:before="0" w:beforeAutospacing="0" w:after="0" w:afterAutospacing="0" w:line="281" w:lineRule="auto"/>
        <w:ind w:firstLine="470" w:firstLineChars="196"/>
        <w:rPr>
          <w:rStyle w:val="11"/>
          <w:rFonts w:asciiTheme="minorEastAsia" w:hAnsiTheme="minorEastAsia" w:eastAsiaTheme="minorEastAsia"/>
          <w:b w:val="0"/>
        </w:rPr>
      </w:pPr>
      <w:r>
        <w:rPr>
          <w:rStyle w:val="11"/>
          <w:rFonts w:hint="eastAsia" w:asciiTheme="minorEastAsia" w:hAnsiTheme="minorEastAsia" w:eastAsiaTheme="minorEastAsia"/>
          <w:b w:val="0"/>
        </w:rPr>
        <w:t>（一）基本学制：4年</w:t>
      </w:r>
    </w:p>
    <w:p>
      <w:pPr>
        <w:pStyle w:val="7"/>
        <w:spacing w:before="0" w:beforeAutospacing="0" w:after="0" w:afterAutospacing="0" w:line="281" w:lineRule="auto"/>
        <w:ind w:firstLine="470" w:firstLineChars="196"/>
        <w:rPr>
          <w:rStyle w:val="11"/>
          <w:rFonts w:asciiTheme="minorEastAsia" w:hAnsiTheme="minorEastAsia" w:eastAsiaTheme="minorEastAsia"/>
          <w:b w:val="0"/>
        </w:rPr>
      </w:pPr>
      <w:r>
        <w:rPr>
          <w:rStyle w:val="11"/>
          <w:rFonts w:hint="eastAsia" w:asciiTheme="minorEastAsia" w:hAnsiTheme="minorEastAsia" w:eastAsiaTheme="minorEastAsia"/>
          <w:b w:val="0"/>
        </w:rPr>
        <w:t>（二）修业年限：4～7年</w:t>
      </w:r>
    </w:p>
    <w:p>
      <w:pPr>
        <w:pStyle w:val="7"/>
        <w:spacing w:before="0" w:beforeAutospacing="0" w:after="0" w:afterAutospacing="0" w:line="281" w:lineRule="auto"/>
        <w:ind w:firstLine="470" w:firstLineChars="196"/>
        <w:rPr>
          <w:rStyle w:val="11"/>
          <w:rFonts w:asciiTheme="minorEastAsia" w:hAnsiTheme="minorEastAsia" w:eastAsiaTheme="minorEastAsia"/>
          <w:b w:val="0"/>
        </w:rPr>
      </w:pPr>
      <w:r>
        <w:rPr>
          <w:rStyle w:val="11"/>
          <w:rFonts w:hint="eastAsia" w:asciiTheme="minorEastAsia" w:hAnsiTheme="minorEastAsia" w:eastAsiaTheme="minorEastAsia"/>
          <w:b w:val="0"/>
        </w:rPr>
        <w:t>（三）各学年时间分配，</w:t>
      </w:r>
      <w:r>
        <w:rPr>
          <w:rStyle w:val="11"/>
          <w:rFonts w:asciiTheme="minorEastAsia" w:hAnsiTheme="minorEastAsia" w:eastAsiaTheme="minorEastAsia"/>
          <w:b w:val="0"/>
        </w:rPr>
        <w:t>详见</w:t>
      </w:r>
      <w:r>
        <w:rPr>
          <w:rStyle w:val="11"/>
          <w:rFonts w:hint="eastAsia" w:asciiTheme="minorEastAsia" w:hAnsiTheme="minorEastAsia" w:eastAsiaTheme="minorEastAsia"/>
          <w:b w:val="0"/>
        </w:rPr>
        <w:t>表2</w:t>
      </w:r>
    </w:p>
    <w:p>
      <w:pPr>
        <w:widowControl/>
        <w:spacing w:before="312" w:beforeLines="100" w:line="281" w:lineRule="auto"/>
        <w:jc w:val="center"/>
        <w:rPr>
          <w:rStyle w:val="11"/>
          <w:rFonts w:asciiTheme="minorEastAsia" w:hAnsiTheme="minorEastAsia" w:eastAsiaTheme="minorEastAsia"/>
          <w:b w:val="0"/>
          <w:bCs w:val="0"/>
          <w:szCs w:val="21"/>
        </w:rPr>
      </w:pPr>
      <w:r>
        <w:rPr>
          <w:rStyle w:val="11"/>
          <w:rFonts w:hint="eastAsia" w:asciiTheme="minorEastAsia" w:hAnsiTheme="minorEastAsia" w:eastAsiaTheme="minorEastAsia"/>
          <w:b w:val="0"/>
          <w:bCs w:val="0"/>
          <w:szCs w:val="21"/>
        </w:rPr>
        <w:t>表2.四年制康复治疗学各学年时间分配表（单位：周）</w:t>
      </w:r>
    </w:p>
    <w:tbl>
      <w:tblPr>
        <w:tblStyle w:val="9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0"/>
        <w:gridCol w:w="1417"/>
        <w:gridCol w:w="1276"/>
        <w:gridCol w:w="1331"/>
        <w:gridCol w:w="1220"/>
        <w:gridCol w:w="1276"/>
        <w:gridCol w:w="12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281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学年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281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教学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281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考试</w:t>
            </w: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281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毕业实习</w:t>
            </w: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281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机动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281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假期</w:t>
            </w: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281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合计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line="281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一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line="281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31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line="281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4</w:t>
            </w: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line="281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line="281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3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line="281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14</w:t>
            </w: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line="281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81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二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81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81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4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81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81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81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14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81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81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81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81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4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81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81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81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5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81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81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四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81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81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81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35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81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81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81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spacing w:line="281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合计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spacing w:line="281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95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spacing w:line="281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12</w:t>
            </w: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spacing w:line="281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44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spacing w:line="281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spacing w:line="281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33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spacing w:line="281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198</w:t>
            </w:r>
          </w:p>
        </w:tc>
      </w:tr>
    </w:tbl>
    <w:p>
      <w:pPr>
        <w:pStyle w:val="7"/>
        <w:widowControl w:val="0"/>
        <w:spacing w:before="0" w:beforeAutospacing="0" w:after="0" w:afterAutospacing="0" w:line="281" w:lineRule="auto"/>
        <w:ind w:firstLine="420" w:firstLineChars="200"/>
        <w:rPr>
          <w:rStyle w:val="11"/>
          <w:rFonts w:asciiTheme="minorEastAsia" w:hAnsiTheme="minorEastAsia" w:eastAsiaTheme="minorEastAsia"/>
          <w:sz w:val="21"/>
          <w:szCs w:val="21"/>
        </w:rPr>
      </w:pPr>
      <w:r>
        <w:rPr>
          <w:rFonts w:hint="eastAsia" w:cs="宋体"/>
          <w:sz w:val="21"/>
          <w:szCs w:val="21"/>
        </w:rPr>
        <w:t>※综合技能培训安排在</w:t>
      </w:r>
      <w:r>
        <w:rPr>
          <w:rFonts w:cs="宋体"/>
          <w:sz w:val="21"/>
          <w:szCs w:val="21"/>
        </w:rPr>
        <w:t>1</w:t>
      </w:r>
      <w:r>
        <w:rPr>
          <w:rFonts w:ascii="Times New Roman" w:hAnsi="Times New Roman"/>
          <w:sz w:val="21"/>
          <w:szCs w:val="21"/>
        </w:rPr>
        <w:t>~</w:t>
      </w:r>
      <w:r>
        <w:rPr>
          <w:rFonts w:cs="宋体"/>
          <w:sz w:val="21"/>
          <w:szCs w:val="21"/>
        </w:rPr>
        <w:t>6</w:t>
      </w:r>
      <w:r>
        <w:rPr>
          <w:rFonts w:hint="eastAsia" w:cs="宋体"/>
          <w:sz w:val="21"/>
          <w:szCs w:val="21"/>
        </w:rPr>
        <w:t>学期进行；社会实践</w:t>
      </w:r>
      <w:r>
        <w:rPr>
          <w:rFonts w:cs="宋体"/>
          <w:sz w:val="21"/>
          <w:szCs w:val="21"/>
        </w:rPr>
        <w:t>2</w:t>
      </w:r>
      <w:r>
        <w:rPr>
          <w:rFonts w:hint="eastAsia" w:cs="宋体"/>
          <w:sz w:val="21"/>
          <w:szCs w:val="21"/>
        </w:rPr>
        <w:t>周，由校团委作统一部署，机动含军训、社会实践、毕业考试等其他环节。</w:t>
      </w:r>
    </w:p>
    <w:p>
      <w:pPr>
        <w:pStyle w:val="7"/>
        <w:spacing w:before="0" w:beforeAutospacing="0" w:after="0" w:afterAutospacing="0" w:line="281" w:lineRule="auto"/>
        <w:ind w:firstLine="482" w:firstLineChars="200"/>
        <w:rPr>
          <w:rStyle w:val="11"/>
          <w:rFonts w:cs="宋体"/>
        </w:rPr>
      </w:pPr>
      <w:r>
        <w:rPr>
          <w:rStyle w:val="11"/>
          <w:rFonts w:hint="eastAsia" w:cs="宋体"/>
        </w:rPr>
        <w:t>七、毕业与学位</w:t>
      </w:r>
    </w:p>
    <w:p>
      <w:pPr>
        <w:pStyle w:val="7"/>
        <w:widowControl w:val="0"/>
        <w:spacing w:before="0" w:beforeAutospacing="0" w:after="0" w:afterAutospacing="0" w:line="281" w:lineRule="auto"/>
        <w:ind w:firstLine="480" w:firstLineChars="200"/>
        <w:rPr>
          <w:rFonts w:asciiTheme="minorEastAsia" w:hAnsiTheme="minorEastAsia" w:eastAsiaTheme="minorEastAsia"/>
          <w:bCs/>
        </w:rPr>
      </w:pPr>
      <w:r>
        <w:rPr>
          <w:rFonts w:hint="eastAsia" w:asciiTheme="minorEastAsia" w:hAnsiTheme="minorEastAsia" w:eastAsiaTheme="minorEastAsia"/>
          <w:bCs/>
        </w:rPr>
        <w:t>在学校规定修业年限内修完</w:t>
      </w:r>
      <w:r>
        <w:rPr>
          <w:rFonts w:hint="eastAsia" w:asciiTheme="minorEastAsia" w:hAnsiTheme="minorEastAsia" w:eastAsiaTheme="minorEastAsia"/>
          <w:bCs/>
          <w:color w:val="000000" w:themeColor="text1"/>
        </w:rPr>
        <w:t>全部必修课程，成绩合格，限选课程修满</w:t>
      </w:r>
      <w:r>
        <w:rPr>
          <w:rFonts w:asciiTheme="minorEastAsia" w:hAnsiTheme="minorEastAsia" w:eastAsiaTheme="minorEastAsia"/>
          <w:bCs/>
          <w:color w:val="000000" w:themeColor="text1"/>
        </w:rPr>
        <w:t>23</w:t>
      </w:r>
      <w:r>
        <w:rPr>
          <w:rFonts w:hint="eastAsia" w:asciiTheme="minorEastAsia" w:hAnsiTheme="minorEastAsia" w:eastAsiaTheme="minorEastAsia"/>
          <w:bCs/>
          <w:color w:val="000000" w:themeColor="text1"/>
        </w:rPr>
        <w:t>学分，任选课修满15学分，通过毕业实习、</w:t>
      </w:r>
      <w:r>
        <w:rPr>
          <w:rFonts w:hint="eastAsia"/>
          <w:bCs/>
          <w:color w:val="000000" w:themeColor="text1"/>
        </w:rPr>
        <w:t>综合考试（包括基础课</w:t>
      </w:r>
      <w:r>
        <w:rPr>
          <w:bCs/>
          <w:color w:val="000000" w:themeColor="text1"/>
        </w:rPr>
        <w:t>综合考试、</w:t>
      </w:r>
      <w:r>
        <w:rPr>
          <w:rFonts w:hint="eastAsia"/>
          <w:bCs/>
          <w:color w:val="000000" w:themeColor="text1"/>
        </w:rPr>
        <w:t>专业课</w:t>
      </w:r>
      <w:r>
        <w:rPr>
          <w:bCs/>
          <w:color w:val="000000" w:themeColor="text1"/>
        </w:rPr>
        <w:t>综合考试和</w:t>
      </w:r>
      <w:r>
        <w:rPr>
          <w:rFonts w:hint="eastAsia"/>
          <w:bCs/>
          <w:color w:val="000000" w:themeColor="text1"/>
        </w:rPr>
        <w:t>毕业</w:t>
      </w:r>
      <w:r>
        <w:rPr>
          <w:bCs/>
          <w:color w:val="000000" w:themeColor="text1"/>
        </w:rPr>
        <w:t>综合考试）</w:t>
      </w:r>
      <w:r>
        <w:rPr>
          <w:rFonts w:hint="eastAsia" w:asciiTheme="minorEastAsia" w:hAnsiTheme="minorEastAsia" w:eastAsiaTheme="minorEastAsia"/>
          <w:bCs/>
          <w:color w:val="000000" w:themeColor="text1"/>
        </w:rPr>
        <w:t>和社会实践，总学分达20</w:t>
      </w:r>
      <w:r>
        <w:rPr>
          <w:rFonts w:asciiTheme="minorEastAsia" w:hAnsiTheme="minorEastAsia" w:eastAsiaTheme="minorEastAsia"/>
          <w:bCs/>
          <w:color w:val="000000" w:themeColor="text1"/>
        </w:rPr>
        <w:t>9.5</w:t>
      </w:r>
      <w:r>
        <w:rPr>
          <w:rFonts w:hint="eastAsia" w:asciiTheme="minorEastAsia" w:hAnsiTheme="minorEastAsia" w:eastAsiaTheme="minorEastAsia"/>
          <w:bCs/>
          <w:color w:val="000000" w:themeColor="text1"/>
        </w:rPr>
        <w:t>学分以上，符合《广西医科大学学生学籍管理规定》中的毕业条件的准予毕业，符合《广西医科大</w:t>
      </w:r>
      <w:r>
        <w:rPr>
          <w:rFonts w:hint="eastAsia" w:asciiTheme="minorEastAsia" w:hAnsiTheme="minorEastAsia" w:eastAsiaTheme="minorEastAsia"/>
          <w:bCs/>
        </w:rPr>
        <w:t>学授予学士学位工作细则》学士学位条件的授予理学学士学位。</w:t>
      </w:r>
    </w:p>
    <w:p>
      <w:pPr>
        <w:pStyle w:val="7"/>
        <w:spacing w:before="0" w:beforeAutospacing="0" w:after="0" w:afterAutospacing="0" w:line="281" w:lineRule="auto"/>
        <w:ind w:firstLine="482" w:firstLineChars="200"/>
        <w:rPr>
          <w:rStyle w:val="11"/>
          <w:rFonts w:cs="宋体"/>
        </w:rPr>
      </w:pPr>
      <w:r>
        <w:rPr>
          <w:rStyle w:val="11"/>
          <w:rFonts w:hint="eastAsia" w:cs="宋体"/>
        </w:rPr>
        <w:t>八、毕业去向</w:t>
      </w:r>
    </w:p>
    <w:p>
      <w:pPr>
        <w:spacing w:line="281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各级医院康复医学科、康复医院（中心）、工伤康复中心、社区医疗机构康复部（社区康复站）、疗养院、民政康复中心、残联康复中心、假肢矫形康复中心、社会福利院、儿童福利院、养老服务机构和残疾人用品服务站、特殊教育学校（康复服务与教育）、体育运动队、儿童康复中心、自闭症康复中心以</w:t>
      </w:r>
      <w:r>
        <w:rPr>
          <w:rFonts w:asciiTheme="minorEastAsia" w:hAnsiTheme="minorEastAsia" w:eastAsiaTheme="minorEastAsia"/>
          <w:sz w:val="24"/>
        </w:rPr>
        <w:t>及非公立康复机构</w:t>
      </w:r>
      <w:r>
        <w:rPr>
          <w:rFonts w:hint="eastAsia" w:asciiTheme="minorEastAsia" w:hAnsiTheme="minorEastAsia" w:eastAsiaTheme="minorEastAsia"/>
          <w:sz w:val="24"/>
        </w:rPr>
        <w:t>等</w:t>
      </w:r>
      <w:r>
        <w:rPr>
          <w:rFonts w:hint="eastAsia" w:asciiTheme="minorEastAsia" w:hAnsiTheme="minorEastAsia" w:eastAsiaTheme="minorEastAsia"/>
          <w:kern w:val="0"/>
          <w:sz w:val="24"/>
        </w:rPr>
        <w:t>。</w:t>
      </w:r>
    </w:p>
    <w:p>
      <w:pPr>
        <w:pStyle w:val="7"/>
        <w:spacing w:before="0" w:beforeAutospacing="0" w:after="0" w:afterAutospacing="0" w:line="281" w:lineRule="auto"/>
        <w:ind w:firstLine="482" w:firstLineChars="200"/>
        <w:rPr>
          <w:rStyle w:val="11"/>
          <w:rFonts w:cs="宋体"/>
        </w:rPr>
      </w:pPr>
      <w:r>
        <w:rPr>
          <w:rStyle w:val="11"/>
          <w:rFonts w:hint="eastAsia" w:cs="宋体"/>
        </w:rPr>
        <w:t>九、教学进程</w:t>
      </w:r>
    </w:p>
    <w:sectPr>
      <w:headerReference r:id="rId3" w:type="default"/>
      <w:footerReference r:id="rId4" w:type="default"/>
      <w:footerReference r:id="rId5" w:type="even"/>
      <w:pgSz w:w="11906" w:h="16838"/>
      <w:pgMar w:top="1440" w:right="1440" w:bottom="144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right" w:y="1"/>
      <w:rPr>
        <w:rStyle w:val="12"/>
      </w:rPr>
    </w:pPr>
    <w:r>
      <w:fldChar w:fldCharType="begin"/>
    </w:r>
    <w:r>
      <w:rPr>
        <w:rStyle w:val="12"/>
      </w:rPr>
      <w:instrText xml:space="preserve">PAGE  </w:instrText>
    </w:r>
    <w:r>
      <w:fldChar w:fldCharType="end"/>
    </w:r>
  </w:p>
  <w:p>
    <w:pPr>
      <w:pStyle w:val="5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0D0685"/>
    <w:multiLevelType w:val="singleLevel"/>
    <w:tmpl w:val="420D0685"/>
    <w:lvl w:ilvl="0" w:tentative="0">
      <w:start w:val="1"/>
      <w:numFmt w:val="decimal"/>
      <w:lvlText w:val="%1."/>
      <w:lvlJc w:val="left"/>
      <w:pPr>
        <w:ind w:left="283" w:hanging="283"/>
      </w:pPr>
      <w:rPr>
        <w:rFonts w:hint="default"/>
      </w:rPr>
    </w:lvl>
  </w:abstractNum>
  <w:abstractNum w:abstractNumId="1">
    <w:nsid w:val="58166DC8"/>
    <w:multiLevelType w:val="singleLevel"/>
    <w:tmpl w:val="58166DC8"/>
    <w:lvl w:ilvl="0" w:tentative="0">
      <w:start w:val="1"/>
      <w:numFmt w:val="decimal"/>
      <w:lvlText w:val="%1."/>
      <w:lvlJc w:val="left"/>
      <w:pPr>
        <w:ind w:left="283" w:hanging="283"/>
      </w:pPr>
      <w:rPr>
        <w:rFonts w:hint="default"/>
      </w:rPr>
    </w:lvl>
  </w:abstractNum>
  <w:abstractNum w:abstractNumId="2">
    <w:nsid w:val="5AED379D"/>
    <w:multiLevelType w:val="singleLevel"/>
    <w:tmpl w:val="5AED379D"/>
    <w:lvl w:ilvl="0" w:tentative="0">
      <w:start w:val="1"/>
      <w:numFmt w:val="decimal"/>
      <w:lvlText w:val="%1."/>
      <w:lvlJc w:val="left"/>
      <w:pPr>
        <w:ind w:left="283" w:hanging="283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AzYjMxM2NiY2U5ODc2MjQ0MDIzZjgwYjA4MDY1ZDkifQ=="/>
  </w:docVars>
  <w:rsids>
    <w:rsidRoot w:val="00B77DF6"/>
    <w:rsid w:val="00001C33"/>
    <w:rsid w:val="000135CD"/>
    <w:rsid w:val="00022BCC"/>
    <w:rsid w:val="00057237"/>
    <w:rsid w:val="00057E85"/>
    <w:rsid w:val="00077D7A"/>
    <w:rsid w:val="00080EB9"/>
    <w:rsid w:val="00086F87"/>
    <w:rsid w:val="000B0D73"/>
    <w:rsid w:val="000B1E30"/>
    <w:rsid w:val="000D0B9C"/>
    <w:rsid w:val="001371D1"/>
    <w:rsid w:val="00140462"/>
    <w:rsid w:val="00152137"/>
    <w:rsid w:val="0015676B"/>
    <w:rsid w:val="00164DCD"/>
    <w:rsid w:val="0019060B"/>
    <w:rsid w:val="00192952"/>
    <w:rsid w:val="001953E6"/>
    <w:rsid w:val="001B5FF1"/>
    <w:rsid w:val="001B68A6"/>
    <w:rsid w:val="001C1B34"/>
    <w:rsid w:val="001D663A"/>
    <w:rsid w:val="002038D7"/>
    <w:rsid w:val="002202FD"/>
    <w:rsid w:val="002312F8"/>
    <w:rsid w:val="00231FE1"/>
    <w:rsid w:val="00281306"/>
    <w:rsid w:val="002864BD"/>
    <w:rsid w:val="002A20A6"/>
    <w:rsid w:val="002A2A60"/>
    <w:rsid w:val="002E52B3"/>
    <w:rsid w:val="002F4AFD"/>
    <w:rsid w:val="003101B0"/>
    <w:rsid w:val="00334173"/>
    <w:rsid w:val="0035590A"/>
    <w:rsid w:val="0037414B"/>
    <w:rsid w:val="003B6EDE"/>
    <w:rsid w:val="003C0CBD"/>
    <w:rsid w:val="003C76D9"/>
    <w:rsid w:val="003E15B4"/>
    <w:rsid w:val="0040584A"/>
    <w:rsid w:val="0041561B"/>
    <w:rsid w:val="00425211"/>
    <w:rsid w:val="004456E2"/>
    <w:rsid w:val="004641A5"/>
    <w:rsid w:val="00533E74"/>
    <w:rsid w:val="00547F50"/>
    <w:rsid w:val="0056124D"/>
    <w:rsid w:val="005728FC"/>
    <w:rsid w:val="005733C3"/>
    <w:rsid w:val="005932F0"/>
    <w:rsid w:val="00597C9E"/>
    <w:rsid w:val="005D5F15"/>
    <w:rsid w:val="005F594F"/>
    <w:rsid w:val="006226FF"/>
    <w:rsid w:val="00671814"/>
    <w:rsid w:val="006A394D"/>
    <w:rsid w:val="006B298C"/>
    <w:rsid w:val="006B5556"/>
    <w:rsid w:val="006C2AAB"/>
    <w:rsid w:val="006E10AD"/>
    <w:rsid w:val="0071540A"/>
    <w:rsid w:val="00715BA9"/>
    <w:rsid w:val="007379C8"/>
    <w:rsid w:val="007613F0"/>
    <w:rsid w:val="007A1886"/>
    <w:rsid w:val="007C7305"/>
    <w:rsid w:val="00812443"/>
    <w:rsid w:val="008233CA"/>
    <w:rsid w:val="00831E4E"/>
    <w:rsid w:val="0083703E"/>
    <w:rsid w:val="008474C0"/>
    <w:rsid w:val="0088295E"/>
    <w:rsid w:val="00884EA4"/>
    <w:rsid w:val="008A5A9F"/>
    <w:rsid w:val="008F0CEF"/>
    <w:rsid w:val="008F2530"/>
    <w:rsid w:val="00900AAD"/>
    <w:rsid w:val="00901941"/>
    <w:rsid w:val="00913E66"/>
    <w:rsid w:val="00915EBA"/>
    <w:rsid w:val="00931088"/>
    <w:rsid w:val="00950A52"/>
    <w:rsid w:val="009721FA"/>
    <w:rsid w:val="009737B1"/>
    <w:rsid w:val="009A088C"/>
    <w:rsid w:val="009F1DA5"/>
    <w:rsid w:val="00A01DF6"/>
    <w:rsid w:val="00A12FC2"/>
    <w:rsid w:val="00A41F29"/>
    <w:rsid w:val="00A52A18"/>
    <w:rsid w:val="00A60261"/>
    <w:rsid w:val="00A67ED8"/>
    <w:rsid w:val="00A7393E"/>
    <w:rsid w:val="00A91DAA"/>
    <w:rsid w:val="00AA6BD2"/>
    <w:rsid w:val="00AD0371"/>
    <w:rsid w:val="00AF4E4E"/>
    <w:rsid w:val="00AF7DD2"/>
    <w:rsid w:val="00B06AD2"/>
    <w:rsid w:val="00B1680E"/>
    <w:rsid w:val="00B51124"/>
    <w:rsid w:val="00B533A6"/>
    <w:rsid w:val="00B7454A"/>
    <w:rsid w:val="00B77DF6"/>
    <w:rsid w:val="00BA4019"/>
    <w:rsid w:val="00C35799"/>
    <w:rsid w:val="00C448CE"/>
    <w:rsid w:val="00C53B3B"/>
    <w:rsid w:val="00CA7650"/>
    <w:rsid w:val="00CC4CE9"/>
    <w:rsid w:val="00CE6F60"/>
    <w:rsid w:val="00D171F8"/>
    <w:rsid w:val="00D45C09"/>
    <w:rsid w:val="00D51EFC"/>
    <w:rsid w:val="00D52522"/>
    <w:rsid w:val="00D8676A"/>
    <w:rsid w:val="00DA4E21"/>
    <w:rsid w:val="00E26856"/>
    <w:rsid w:val="00E273B3"/>
    <w:rsid w:val="00E30E2E"/>
    <w:rsid w:val="00E4146F"/>
    <w:rsid w:val="00E5497A"/>
    <w:rsid w:val="00E6676A"/>
    <w:rsid w:val="00E80336"/>
    <w:rsid w:val="00E8621C"/>
    <w:rsid w:val="00E94839"/>
    <w:rsid w:val="00EA103C"/>
    <w:rsid w:val="00EB7151"/>
    <w:rsid w:val="00ED7F16"/>
    <w:rsid w:val="00F019FE"/>
    <w:rsid w:val="00F066EC"/>
    <w:rsid w:val="00F20E96"/>
    <w:rsid w:val="00F5270B"/>
    <w:rsid w:val="00F53D1D"/>
    <w:rsid w:val="00F62526"/>
    <w:rsid w:val="00F6489A"/>
    <w:rsid w:val="00F970FF"/>
    <w:rsid w:val="00FA0746"/>
    <w:rsid w:val="00FB691D"/>
    <w:rsid w:val="00FD168A"/>
    <w:rsid w:val="00FF20F0"/>
    <w:rsid w:val="00FF480B"/>
    <w:rsid w:val="01236B3C"/>
    <w:rsid w:val="05DD5085"/>
    <w:rsid w:val="07021676"/>
    <w:rsid w:val="08E75AED"/>
    <w:rsid w:val="0E68066D"/>
    <w:rsid w:val="12BF6B70"/>
    <w:rsid w:val="1441483B"/>
    <w:rsid w:val="26502766"/>
    <w:rsid w:val="26627FFF"/>
    <w:rsid w:val="3301513E"/>
    <w:rsid w:val="3D2B6831"/>
    <w:rsid w:val="3E2147E7"/>
    <w:rsid w:val="423461EC"/>
    <w:rsid w:val="42C41D89"/>
    <w:rsid w:val="435B401F"/>
    <w:rsid w:val="4A995668"/>
    <w:rsid w:val="5DF579AC"/>
    <w:rsid w:val="67084219"/>
    <w:rsid w:val="73711E81"/>
    <w:rsid w:val="737711A6"/>
    <w:rsid w:val="74BF2C04"/>
    <w:rsid w:val="7A1C2689"/>
    <w:rsid w:val="7ED85D7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20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8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cstheme="minorBidi"/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8">
    <w:name w:val="annotation subject"/>
    <w:basedOn w:val="3"/>
    <w:next w:val="3"/>
    <w:link w:val="19"/>
    <w:semiHidden/>
    <w:unhideWhenUsed/>
    <w:qFormat/>
    <w:uiPriority w:val="99"/>
    <w:rPr>
      <w:b/>
      <w:bCs/>
    </w:rPr>
  </w:style>
  <w:style w:type="character" w:styleId="11">
    <w:name w:val="Strong"/>
    <w:qFormat/>
    <w:uiPriority w:val="99"/>
    <w:rPr>
      <w:b/>
      <w:bCs/>
    </w:rPr>
  </w:style>
  <w:style w:type="character" w:styleId="12">
    <w:name w:val="page number"/>
    <w:basedOn w:val="10"/>
    <w:qFormat/>
    <w:uiPriority w:val="0"/>
  </w:style>
  <w:style w:type="character" w:styleId="13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4">
    <w:name w:val="页眉 字符"/>
    <w:link w:val="6"/>
    <w:qFormat/>
    <w:uiPriority w:val="0"/>
    <w:rPr>
      <w:rFonts w:eastAsia="宋体"/>
      <w:sz w:val="18"/>
      <w:szCs w:val="18"/>
    </w:rPr>
  </w:style>
  <w:style w:type="character" w:customStyle="1" w:styleId="15">
    <w:name w:val="页眉 Char1"/>
    <w:basedOn w:val="10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页脚 字符"/>
    <w:basedOn w:val="10"/>
    <w:link w:val="5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批注框文本 字符"/>
    <w:basedOn w:val="10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批注文字 字符"/>
    <w:basedOn w:val="10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9">
    <w:name w:val="批注主题 字符"/>
    <w:basedOn w:val="18"/>
    <w:link w:val="8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20">
    <w:name w:val="标题 2 字符"/>
    <w:basedOn w:val="10"/>
    <w:link w:val="2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2967</Words>
  <Characters>3030</Characters>
  <Lines>22</Lines>
  <Paragraphs>6</Paragraphs>
  <TotalTime>0</TotalTime>
  <ScaleCrop>false</ScaleCrop>
  <LinksUpToDate>false</LinksUpToDate>
  <CharactersWithSpaces>3035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2017-07-18T01:45:00Z</dcterms:created>
  <dc:creator>微软用户</dc:creator>
  <cp:lastModifiedBy>六月初</cp:lastModifiedBy>
  <cp:lastPrinted>2019-05-13T08:03:00Z</cp:lastPrinted>
  <dcterms:modified xsi:type="dcterms:W3CDTF">2022-11-24T10:06:49Z</dcterms:modified>
  <cp:revision>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80CE48F335714A889403347517F3CE4D</vt:lpwstr>
  </property>
</Properties>
</file>