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8" w:lineRule="auto"/>
        <w:jc w:val="center"/>
      </w:pPr>
      <w:r>
        <w:rPr>
          <w:rFonts w:hint="eastAsia" w:ascii="黑体" w:hAnsi="黑体" w:eastAsia="黑体" w:cs="黑体"/>
        </w:rPr>
        <w:t>四年制康复治疗学专业人才培养方案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Fonts w:asciiTheme="minorEastAsia" w:hAnsiTheme="minorEastAsia" w:eastAsiaTheme="minorEastAsia"/>
        </w:rPr>
      </w:pPr>
      <w:r>
        <w:rPr>
          <w:rStyle w:val="11"/>
          <w:rFonts w:hint="eastAsia" w:cs="宋体"/>
        </w:rPr>
        <w:t>一、培养目标</w:t>
      </w:r>
      <w:r>
        <w:rPr>
          <w:rStyle w:val="11"/>
          <w:rFonts w:asciiTheme="minorEastAsia" w:hAnsiTheme="minorEastAsia" w:eastAsiaTheme="minorEastAsia"/>
        </w:rPr>
        <w:t xml:space="preserve"> 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培养适应社会发展需求，具有良好的思想品质和职业道德，熟悉基础医学和临床医学基本知识，系统掌握康复治疗学专业的基本理论、基本技能、基本方法和相关知识，具有较好发展潜力、创新精神、实践能力，德智体美劳全面发展的</w:t>
      </w:r>
      <w:r>
        <w:rPr>
          <w:rFonts w:asciiTheme="minorEastAsia" w:hAnsiTheme="minorEastAsia" w:eastAsiaTheme="minorEastAsia"/>
          <w:sz w:val="24"/>
        </w:rPr>
        <w:t>康复治疗师</w:t>
      </w:r>
      <w:r>
        <w:rPr>
          <w:rFonts w:hint="eastAsia" w:asciiTheme="minorEastAsia" w:hAnsiTheme="minorEastAsia" w:eastAsiaTheme="minorEastAsia"/>
          <w:sz w:val="24"/>
        </w:rPr>
        <w:t>，能在各级各类医疗机构从事康复治疗工作的复合型专业技术人才。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Style w:val="11"/>
          <w:rFonts w:cs="宋体"/>
        </w:rPr>
      </w:pPr>
      <w:r>
        <w:rPr>
          <w:rStyle w:val="11"/>
          <w:rFonts w:hint="eastAsia" w:cs="宋体"/>
        </w:rPr>
        <w:t>二、培养要求</w:t>
      </w:r>
    </w:p>
    <w:p>
      <w:pPr>
        <w:spacing w:line="288" w:lineRule="auto"/>
        <w:ind w:firstLine="482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（一）思想道德与职业素质目标</w:t>
      </w:r>
    </w:p>
    <w:p>
      <w:pPr>
        <w:numPr>
          <w:ilvl w:val="0"/>
          <w:numId w:val="1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树立科学的世界观、人生观和价值观；热爱康复</w:t>
      </w:r>
      <w:r>
        <w:rPr>
          <w:rFonts w:asciiTheme="minorEastAsia" w:hAnsiTheme="minorEastAsia" w:eastAsiaTheme="minorEastAsia"/>
          <w:sz w:val="24"/>
        </w:rPr>
        <w:t>医学事业，具有服务国家、服务人民的社会</w:t>
      </w:r>
      <w:r>
        <w:rPr>
          <w:rFonts w:hint="eastAsia" w:asciiTheme="minorEastAsia" w:hAnsiTheme="minorEastAsia" w:eastAsiaTheme="minorEastAsia"/>
          <w:sz w:val="24"/>
        </w:rPr>
        <w:t>责任</w:t>
      </w:r>
      <w:r>
        <w:rPr>
          <w:rFonts w:asciiTheme="minorEastAsia" w:hAnsiTheme="minorEastAsia" w:eastAsiaTheme="minorEastAsia"/>
          <w:sz w:val="24"/>
        </w:rPr>
        <w:t>感，</w:t>
      </w:r>
      <w:r>
        <w:rPr>
          <w:rFonts w:hint="eastAsia" w:asciiTheme="minorEastAsia" w:hAnsiTheme="minorEastAsia" w:eastAsiaTheme="minorEastAsia"/>
          <w:sz w:val="24"/>
        </w:rPr>
        <w:t>愿为祖国卫生事业的发展和人类身心健康奋斗终生；具备</w:t>
      </w:r>
      <w:r>
        <w:rPr>
          <w:rFonts w:asciiTheme="minorEastAsia" w:hAnsiTheme="minorEastAsia" w:eastAsiaTheme="minorEastAsia"/>
          <w:sz w:val="24"/>
        </w:rPr>
        <w:t>良好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品质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身心素质、审美情趣和人文素养。</w:t>
      </w:r>
    </w:p>
    <w:p>
      <w:pPr>
        <w:numPr>
          <w:ilvl w:val="0"/>
          <w:numId w:val="1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</w:t>
      </w:r>
      <w:r>
        <w:rPr>
          <w:rFonts w:asciiTheme="minorEastAsia" w:hAnsiTheme="minorEastAsia" w:eastAsiaTheme="minorEastAsia"/>
          <w:sz w:val="24"/>
        </w:rPr>
        <w:t>终身学习观念，</w:t>
      </w:r>
      <w:r>
        <w:rPr>
          <w:rFonts w:hint="eastAsia" w:asciiTheme="minorEastAsia" w:hAnsiTheme="minorEastAsia" w:eastAsiaTheme="minorEastAsia"/>
          <w:sz w:val="24"/>
        </w:rPr>
        <w:t>具备</w:t>
      </w:r>
      <w:r>
        <w:rPr>
          <w:rFonts w:asciiTheme="minorEastAsia" w:hAnsiTheme="minorEastAsia" w:eastAsiaTheme="minorEastAsia"/>
          <w:sz w:val="24"/>
        </w:rPr>
        <w:t>严谨求实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科学态度、批判性思维和创新精神，不断追求卓越</w:t>
      </w:r>
      <w:r>
        <w:rPr>
          <w:rFonts w:hint="eastAsia" w:asciiTheme="minorEastAsia" w:hAnsiTheme="minorEastAsia" w:eastAsiaTheme="minorEastAsia"/>
          <w:sz w:val="24"/>
        </w:rPr>
        <w:t>，应用常用的科学方法探讨及解决问题</w:t>
      </w:r>
      <w:r>
        <w:rPr>
          <w:rFonts w:asciiTheme="minorEastAsia" w:hAnsiTheme="minorEastAsia" w:eastAsiaTheme="minorEastAsia"/>
          <w:sz w:val="24"/>
        </w:rPr>
        <w:t>。</w:t>
      </w:r>
    </w:p>
    <w:p>
      <w:pPr>
        <w:numPr>
          <w:ilvl w:val="0"/>
          <w:numId w:val="1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树立</w:t>
      </w:r>
      <w:r>
        <w:rPr>
          <w:rFonts w:asciiTheme="minorEastAsia" w:hAnsiTheme="minorEastAsia" w:eastAsiaTheme="minorEastAsia"/>
          <w:sz w:val="24"/>
        </w:rPr>
        <w:t>人道主义精神，</w:t>
      </w:r>
      <w:r>
        <w:rPr>
          <w:rFonts w:hint="eastAsia" w:asciiTheme="minorEastAsia" w:hAnsiTheme="minorEastAsia" w:eastAsiaTheme="minorEastAsia"/>
          <w:sz w:val="24"/>
        </w:rPr>
        <w:t>尊重</w:t>
      </w:r>
      <w:r>
        <w:rPr>
          <w:rFonts w:asciiTheme="minorEastAsia" w:hAnsiTheme="minorEastAsia" w:eastAsiaTheme="minorEastAsia"/>
          <w:sz w:val="24"/>
        </w:rPr>
        <w:t>病人，关爱生命，自觉履行职业道德。依法</w:t>
      </w:r>
      <w:r>
        <w:rPr>
          <w:rFonts w:hint="eastAsia" w:asciiTheme="minorEastAsia" w:hAnsiTheme="minorEastAsia" w:eastAsiaTheme="minorEastAsia"/>
          <w:sz w:val="24"/>
        </w:rPr>
        <w:t>行医</w:t>
      </w:r>
      <w:r>
        <w:rPr>
          <w:rFonts w:asciiTheme="minorEastAsia" w:hAnsiTheme="minorEastAsia" w:eastAsiaTheme="minorEastAsia"/>
          <w:sz w:val="24"/>
        </w:rPr>
        <w:t>，病人利益优先，维护民众健康</w:t>
      </w:r>
      <w:r>
        <w:rPr>
          <w:rFonts w:hint="eastAsia" w:asciiTheme="minorEastAsia" w:hAnsiTheme="minorEastAsia" w:eastAsiaTheme="minorEastAsia"/>
          <w:sz w:val="24"/>
        </w:rPr>
        <w:t>。树立</w:t>
      </w:r>
      <w:r>
        <w:rPr>
          <w:rFonts w:asciiTheme="minorEastAsia" w:hAnsiTheme="minorEastAsia" w:eastAsiaTheme="minorEastAsia"/>
          <w:sz w:val="24"/>
        </w:rPr>
        <w:t>团队合作精神，培养有效交流沟通的能力。</w:t>
      </w:r>
    </w:p>
    <w:p>
      <w:pPr>
        <w:numPr>
          <w:ilvl w:val="0"/>
          <w:numId w:val="1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具备</w:t>
      </w:r>
      <w:r>
        <w:rPr>
          <w:rFonts w:asciiTheme="minorEastAsia" w:hAnsiTheme="minorEastAsia" w:eastAsiaTheme="minorEastAsia"/>
          <w:sz w:val="24"/>
        </w:rPr>
        <w:t>实现民族复兴、家国情怀与</w:t>
      </w:r>
      <w:r>
        <w:rPr>
          <w:rFonts w:hint="eastAsia" w:asciiTheme="minorEastAsia" w:hAnsiTheme="minorEastAsia" w:eastAsiaTheme="minorEastAsia"/>
          <w:sz w:val="24"/>
        </w:rPr>
        <w:t>责</w:t>
      </w:r>
      <w:r>
        <w:rPr>
          <w:rFonts w:asciiTheme="minorEastAsia" w:hAnsiTheme="minorEastAsia" w:eastAsiaTheme="minorEastAsia"/>
          <w:sz w:val="24"/>
        </w:rPr>
        <w:t>任担当、做人做事的基本</w:t>
      </w:r>
      <w:r>
        <w:rPr>
          <w:rFonts w:hint="eastAsia" w:asciiTheme="minorEastAsia" w:hAnsiTheme="minorEastAsia" w:eastAsiaTheme="minorEastAsia"/>
          <w:sz w:val="24"/>
        </w:rPr>
        <w:t>素养。</w:t>
      </w:r>
    </w:p>
    <w:p>
      <w:pPr>
        <w:numPr>
          <w:ilvl w:val="0"/>
          <w:numId w:val="1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具备向大众普及健康生活知识与</w:t>
      </w:r>
      <w:r>
        <w:rPr>
          <w:rFonts w:hint="eastAsia" w:asciiTheme="minorEastAsia" w:hAnsiTheme="minorEastAsia" w:eastAsiaTheme="minorEastAsia"/>
          <w:sz w:val="24"/>
        </w:rPr>
        <w:t>预防</w:t>
      </w:r>
      <w:r>
        <w:rPr>
          <w:rFonts w:asciiTheme="minorEastAsia" w:hAnsiTheme="minorEastAsia" w:eastAsiaTheme="minorEastAsia"/>
          <w:sz w:val="24"/>
        </w:rPr>
        <w:t>疾病的康复科普素养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pStyle w:val="23"/>
        <w:numPr>
          <w:ilvl w:val="0"/>
          <w:numId w:val="2"/>
        </w:numPr>
        <w:spacing w:line="288" w:lineRule="auto"/>
        <w:ind w:firstLineChars="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知识目标</w:t>
      </w:r>
    </w:p>
    <w:p>
      <w:pPr>
        <w:numPr>
          <w:ilvl w:val="0"/>
          <w:numId w:val="3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具备</w:t>
      </w:r>
      <w:r>
        <w:rPr>
          <w:rFonts w:asciiTheme="minorEastAsia" w:hAnsiTheme="minorEastAsia" w:eastAsiaTheme="minorEastAsia"/>
          <w:sz w:val="24"/>
        </w:rPr>
        <w:t>马克思主义、毛泽东思想和中国特色社会主义理论体系的基本原理</w:t>
      </w:r>
      <w:r>
        <w:rPr>
          <w:rFonts w:hint="eastAsia" w:asciiTheme="minorEastAsia" w:hAnsiTheme="minorEastAsia" w:eastAsiaTheme="minorEastAsia"/>
          <w:sz w:val="24"/>
        </w:rPr>
        <w:t>，具备人文</w:t>
      </w:r>
      <w:r>
        <w:rPr>
          <w:rFonts w:asciiTheme="minorEastAsia" w:hAnsiTheme="minorEastAsia" w:eastAsiaTheme="minorEastAsia"/>
          <w:sz w:val="24"/>
        </w:rPr>
        <w:t>社会科学和自然科学基本理论知识、体育和军事基本知识</w:t>
      </w:r>
      <w:r>
        <w:rPr>
          <w:rFonts w:hint="eastAsia" w:asciiTheme="minorEastAsia" w:hAnsiTheme="minorEastAsia" w:eastAsiaTheme="minorEastAsia"/>
          <w:sz w:val="24"/>
        </w:rPr>
        <w:t>，并能用于指导未来的学习和医学实践</w:t>
      </w:r>
      <w:r>
        <w:rPr>
          <w:rFonts w:asciiTheme="minorEastAsia" w:hAnsiTheme="minorEastAsia" w:eastAsiaTheme="minorEastAsia"/>
          <w:sz w:val="24"/>
        </w:rPr>
        <w:t>。</w:t>
      </w:r>
    </w:p>
    <w:p>
      <w:pPr>
        <w:numPr>
          <w:ilvl w:val="0"/>
          <w:numId w:val="3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具备基础医学</w:t>
      </w:r>
      <w:r>
        <w:rPr>
          <w:rFonts w:asciiTheme="minorEastAsia" w:hAnsiTheme="minorEastAsia" w:eastAsiaTheme="minorEastAsia"/>
          <w:sz w:val="24"/>
        </w:rPr>
        <w:t>的基本理论知识</w:t>
      </w:r>
      <w:r>
        <w:rPr>
          <w:rFonts w:hint="eastAsia" w:asciiTheme="minorEastAsia" w:hAnsiTheme="minorEastAsia" w:eastAsiaTheme="minorEastAsia"/>
          <w:sz w:val="24"/>
        </w:rPr>
        <w:t>，</w:t>
      </w:r>
      <w:r>
        <w:rPr>
          <w:rFonts w:asciiTheme="minorEastAsia" w:hAnsiTheme="minorEastAsia" w:eastAsiaTheme="minorEastAsia"/>
          <w:sz w:val="24"/>
        </w:rPr>
        <w:t>以及其他与医学相关的数学、物理学、化学、生命科学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行为科学、社会科学等基础知识的科学方法，</w:t>
      </w:r>
      <w:r>
        <w:rPr>
          <w:rFonts w:hint="eastAsia" w:asciiTheme="minorEastAsia" w:hAnsiTheme="minorEastAsia" w:eastAsiaTheme="minorEastAsia"/>
          <w:sz w:val="24"/>
        </w:rPr>
        <w:t>并</w:t>
      </w:r>
      <w:r>
        <w:rPr>
          <w:rFonts w:asciiTheme="minorEastAsia" w:hAnsiTheme="minorEastAsia" w:eastAsiaTheme="minorEastAsia"/>
          <w:sz w:val="24"/>
        </w:rPr>
        <w:t>能</w:t>
      </w:r>
      <w:r>
        <w:rPr>
          <w:rFonts w:hint="eastAsia" w:asciiTheme="minorEastAsia" w:hAnsiTheme="minorEastAsia" w:eastAsiaTheme="minorEastAsia"/>
          <w:sz w:val="24"/>
        </w:rPr>
        <w:t>应用相关知识依法处理个体、群体和卫生系统中的问题。</w:t>
      </w:r>
    </w:p>
    <w:p>
      <w:pPr>
        <w:numPr>
          <w:ilvl w:val="0"/>
          <w:numId w:val="3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具备与本专业相关的临床医学知识，能</w:t>
      </w:r>
      <w:r>
        <w:rPr>
          <w:rFonts w:asciiTheme="minorEastAsia" w:hAnsiTheme="minorEastAsia" w:eastAsiaTheme="minorEastAsia"/>
          <w:sz w:val="24"/>
        </w:rPr>
        <w:t>描述</w:t>
      </w:r>
      <w:r>
        <w:rPr>
          <w:rFonts w:hint="eastAsia" w:asciiTheme="minorEastAsia" w:hAnsiTheme="minorEastAsia" w:eastAsiaTheme="minorEastAsia"/>
          <w:sz w:val="24"/>
        </w:rPr>
        <w:t>神经病学、骨科学、</w:t>
      </w:r>
      <w:r>
        <w:rPr>
          <w:rFonts w:asciiTheme="minorEastAsia" w:hAnsiTheme="minorEastAsia" w:eastAsiaTheme="minorEastAsia"/>
          <w:sz w:val="24"/>
        </w:rPr>
        <w:t>儿科学、</w:t>
      </w:r>
      <w:r>
        <w:rPr>
          <w:rFonts w:hint="eastAsia" w:asciiTheme="minorEastAsia" w:hAnsiTheme="minorEastAsia" w:eastAsiaTheme="minorEastAsia"/>
          <w:sz w:val="24"/>
        </w:rPr>
        <w:t>内科</w:t>
      </w:r>
      <w:r>
        <w:rPr>
          <w:rFonts w:asciiTheme="minorEastAsia" w:hAnsiTheme="minorEastAsia" w:eastAsiaTheme="minorEastAsia"/>
          <w:sz w:val="24"/>
        </w:rPr>
        <w:t>学、外科学、妇</w:t>
      </w:r>
      <w:r>
        <w:rPr>
          <w:rFonts w:hint="eastAsia" w:asciiTheme="minorEastAsia" w:hAnsiTheme="minorEastAsia" w:eastAsiaTheme="minorEastAsia"/>
          <w:sz w:val="24"/>
        </w:rPr>
        <w:t>产</w:t>
      </w:r>
      <w:r>
        <w:rPr>
          <w:rFonts w:asciiTheme="minorEastAsia" w:hAnsiTheme="minorEastAsia" w:eastAsiaTheme="minorEastAsia"/>
          <w:sz w:val="24"/>
        </w:rPr>
        <w:t>科学</w:t>
      </w:r>
      <w:r>
        <w:rPr>
          <w:rFonts w:hint="eastAsia" w:asciiTheme="minorEastAsia" w:hAnsiTheme="minorEastAsia" w:eastAsiaTheme="minorEastAsia"/>
          <w:sz w:val="24"/>
        </w:rPr>
        <w:t>等常见</w:t>
      </w:r>
      <w:r>
        <w:rPr>
          <w:rFonts w:asciiTheme="minorEastAsia" w:hAnsiTheme="minorEastAsia" w:eastAsiaTheme="minorEastAsia"/>
          <w:sz w:val="24"/>
        </w:rPr>
        <w:t>病</w:t>
      </w:r>
      <w:r>
        <w:rPr>
          <w:rFonts w:hint="eastAsia" w:asciiTheme="minorEastAsia" w:hAnsiTheme="minorEastAsia" w:eastAsiaTheme="minorEastAsia"/>
          <w:sz w:val="24"/>
        </w:rPr>
        <w:t>及多</w:t>
      </w:r>
      <w:r>
        <w:rPr>
          <w:rFonts w:asciiTheme="minorEastAsia" w:hAnsiTheme="minorEastAsia" w:eastAsiaTheme="minorEastAsia"/>
          <w:sz w:val="24"/>
        </w:rPr>
        <w:t>发病</w:t>
      </w:r>
      <w:r>
        <w:rPr>
          <w:rFonts w:hint="eastAsia" w:asciiTheme="minorEastAsia" w:hAnsiTheme="minorEastAsia" w:eastAsiaTheme="minorEastAsia"/>
          <w:sz w:val="24"/>
        </w:rPr>
        <w:t>的病因、发病机制、自然病程、临床表现、诊断、治疗以及预后。</w:t>
      </w:r>
    </w:p>
    <w:p>
      <w:pPr>
        <w:numPr>
          <w:ilvl w:val="0"/>
          <w:numId w:val="3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能够掌握现代康复医学及康复治疗学的基本理论知识，能够</w:t>
      </w:r>
      <w:r>
        <w:rPr>
          <w:rFonts w:asciiTheme="minorEastAsia" w:hAnsiTheme="minorEastAsia" w:eastAsiaTheme="minorEastAsia"/>
          <w:sz w:val="24"/>
        </w:rPr>
        <w:t>描述临床常见疾病的康复评定方法、康复目标</w:t>
      </w:r>
      <w:r>
        <w:rPr>
          <w:rFonts w:hint="eastAsia" w:asciiTheme="minorEastAsia" w:hAnsiTheme="minorEastAsia" w:eastAsiaTheme="minorEastAsia"/>
          <w:sz w:val="24"/>
        </w:rPr>
        <w:t>、康复</w:t>
      </w:r>
      <w:r>
        <w:rPr>
          <w:rFonts w:asciiTheme="minorEastAsia" w:hAnsiTheme="minorEastAsia" w:eastAsiaTheme="minorEastAsia"/>
          <w:sz w:val="24"/>
        </w:rPr>
        <w:t>治疗原则</w:t>
      </w:r>
      <w:r>
        <w:rPr>
          <w:rFonts w:hint="eastAsia" w:asciiTheme="minorEastAsia" w:hAnsiTheme="minorEastAsia" w:eastAsiaTheme="minorEastAsia"/>
          <w:sz w:val="24"/>
        </w:rPr>
        <w:t>及</w:t>
      </w:r>
      <w:r>
        <w:rPr>
          <w:rFonts w:asciiTheme="minorEastAsia" w:hAnsiTheme="minorEastAsia" w:eastAsiaTheme="minorEastAsia"/>
          <w:sz w:val="24"/>
        </w:rPr>
        <w:t>物理治疗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作业治疗、言语治疗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中医传统康复治疗</w:t>
      </w:r>
      <w:r>
        <w:rPr>
          <w:rFonts w:hint="eastAsia" w:asciiTheme="minorEastAsia" w:hAnsiTheme="minorEastAsia" w:eastAsiaTheme="minorEastAsia"/>
          <w:sz w:val="24"/>
        </w:rPr>
        <w:t>等</w:t>
      </w:r>
      <w:r>
        <w:rPr>
          <w:rFonts w:asciiTheme="minorEastAsia" w:hAnsiTheme="minorEastAsia" w:eastAsiaTheme="minorEastAsia"/>
          <w:sz w:val="24"/>
        </w:rPr>
        <w:t>常用康复治疗方法。</w:t>
      </w:r>
    </w:p>
    <w:p>
      <w:pPr>
        <w:numPr>
          <w:ilvl w:val="0"/>
          <w:numId w:val="3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能应用</w:t>
      </w:r>
      <w:r>
        <w:rPr>
          <w:rFonts w:asciiTheme="minorEastAsia" w:hAnsiTheme="minorEastAsia" w:eastAsiaTheme="minorEastAsia"/>
          <w:sz w:val="24"/>
        </w:rPr>
        <w:t>国际残疾、健康和功能分类框架</w:t>
      </w:r>
      <w:r>
        <w:rPr>
          <w:rFonts w:hint="eastAsia" w:asciiTheme="minorEastAsia" w:hAnsiTheme="minorEastAsia" w:eastAsiaTheme="minorEastAsia"/>
          <w:sz w:val="24"/>
        </w:rPr>
        <w:t>，</w:t>
      </w:r>
      <w:r>
        <w:rPr>
          <w:rFonts w:asciiTheme="minorEastAsia" w:hAnsiTheme="minorEastAsia" w:eastAsiaTheme="minorEastAsia"/>
          <w:sz w:val="24"/>
        </w:rPr>
        <w:t>树立</w:t>
      </w:r>
      <w:r>
        <w:rPr>
          <w:rFonts w:hint="eastAsia" w:asciiTheme="minorEastAsia" w:hAnsiTheme="minorEastAsia" w:eastAsiaTheme="minorEastAsia"/>
          <w:sz w:val="24"/>
        </w:rPr>
        <w:t>整体</w:t>
      </w:r>
      <w:r>
        <w:rPr>
          <w:rFonts w:asciiTheme="minorEastAsia" w:hAnsiTheme="minorEastAsia" w:eastAsiaTheme="minorEastAsia"/>
          <w:sz w:val="24"/>
        </w:rPr>
        <w:t>健康观念，能提供以康复为核心的医疗服务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pStyle w:val="23"/>
        <w:numPr>
          <w:ilvl w:val="0"/>
          <w:numId w:val="2"/>
        </w:numPr>
        <w:spacing w:line="288" w:lineRule="auto"/>
        <w:ind w:firstLineChars="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技能目标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</w:t>
      </w:r>
      <w:r>
        <w:rPr>
          <w:rFonts w:asciiTheme="minorEastAsia" w:hAnsiTheme="minorEastAsia" w:eastAsiaTheme="minorEastAsia"/>
          <w:sz w:val="24"/>
        </w:rPr>
        <w:t>遵循以病患为中心的治疗原则，在建立有效沟通的前提下，尊重由于个体差异、文化差异、文化信仰、习俗的不同给服务对象的康复</w:t>
      </w:r>
      <w:r>
        <w:rPr>
          <w:rFonts w:hint="eastAsia" w:asciiTheme="minorEastAsia" w:hAnsiTheme="minorEastAsia" w:eastAsiaTheme="minorEastAsia"/>
          <w:sz w:val="24"/>
        </w:rPr>
        <w:t>带来</w:t>
      </w:r>
      <w:r>
        <w:rPr>
          <w:rFonts w:asciiTheme="minorEastAsia" w:hAnsiTheme="minorEastAsia" w:eastAsiaTheme="minorEastAsia"/>
          <w:sz w:val="24"/>
        </w:rPr>
        <w:t>的影响，倡导结合病患兴趣、病患本人或家属的意愿确定治疗方案，帮助病患重返家庭、重返社会。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</w:t>
      </w:r>
      <w:r>
        <w:rPr>
          <w:rFonts w:asciiTheme="minorEastAsia" w:hAnsiTheme="minorEastAsia" w:eastAsiaTheme="minorEastAsia"/>
          <w:sz w:val="24"/>
        </w:rPr>
        <w:t>正确评估发育障碍、肢体功能障碍、心理障碍</w:t>
      </w:r>
      <w:r>
        <w:rPr>
          <w:rFonts w:hint="eastAsia" w:asciiTheme="minorEastAsia" w:hAnsiTheme="minorEastAsia" w:eastAsiaTheme="minorEastAsia"/>
          <w:sz w:val="24"/>
        </w:rPr>
        <w:t>和</w:t>
      </w:r>
      <w:r>
        <w:rPr>
          <w:rFonts w:asciiTheme="minorEastAsia" w:hAnsiTheme="minorEastAsia" w:eastAsiaTheme="minorEastAsia"/>
          <w:sz w:val="24"/>
        </w:rPr>
        <w:t>老龄化等因素引起的健康问题，能通过规范化评估，开具高质量的并具有循证医学证据支持的康复治疗处方，并实施有效的</w:t>
      </w:r>
      <w:r>
        <w:rPr>
          <w:rFonts w:hint="eastAsia" w:asciiTheme="minorEastAsia" w:hAnsiTheme="minorEastAsia" w:eastAsiaTheme="minorEastAsia"/>
          <w:sz w:val="24"/>
        </w:rPr>
        <w:t>运动疗法、物理因子疗法、作业疗法、言语治疗等措施</w:t>
      </w:r>
      <w:r>
        <w:rPr>
          <w:rFonts w:asciiTheme="minorEastAsia" w:hAnsiTheme="minorEastAsia" w:eastAsiaTheme="minorEastAsia"/>
          <w:sz w:val="24"/>
        </w:rPr>
        <w:t>，帮助病患</w:t>
      </w:r>
      <w:r>
        <w:rPr>
          <w:rFonts w:hint="eastAsia" w:asciiTheme="minorEastAsia" w:hAnsiTheme="minorEastAsia" w:eastAsiaTheme="minorEastAsia"/>
          <w:sz w:val="24"/>
        </w:rPr>
        <w:t>改善</w:t>
      </w:r>
      <w:r>
        <w:rPr>
          <w:rFonts w:asciiTheme="minorEastAsia" w:hAnsiTheme="minorEastAsia" w:eastAsiaTheme="minorEastAsia"/>
          <w:sz w:val="24"/>
        </w:rPr>
        <w:t>、恢复功能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</w:t>
      </w:r>
      <w:r>
        <w:rPr>
          <w:rFonts w:asciiTheme="minorEastAsia" w:hAnsiTheme="minorEastAsia" w:eastAsiaTheme="minorEastAsia"/>
          <w:sz w:val="24"/>
        </w:rPr>
        <w:t>较强的临床推理能力</w:t>
      </w:r>
      <w:r>
        <w:rPr>
          <w:rFonts w:hint="eastAsia" w:asciiTheme="minorEastAsia" w:hAnsiTheme="minorEastAsia" w:eastAsiaTheme="minorEastAsia"/>
          <w:sz w:val="24"/>
        </w:rPr>
        <w:t>、临床思维和表达能力；具有与病患及其家属、</w:t>
      </w:r>
      <w:r>
        <w:rPr>
          <w:rFonts w:asciiTheme="minorEastAsia" w:hAnsiTheme="minorEastAsia" w:eastAsiaTheme="minorEastAsia"/>
          <w:sz w:val="24"/>
        </w:rPr>
        <w:t>同事</w:t>
      </w:r>
      <w:r>
        <w:rPr>
          <w:rFonts w:hint="eastAsia" w:asciiTheme="minorEastAsia" w:hAnsiTheme="minorEastAsia" w:eastAsiaTheme="minorEastAsia"/>
          <w:sz w:val="24"/>
        </w:rPr>
        <w:t>进行有效交流的能力；</w:t>
      </w:r>
      <w:r>
        <w:rPr>
          <w:rFonts w:asciiTheme="minorEastAsia" w:hAnsiTheme="minorEastAsia" w:eastAsiaTheme="minorEastAsia"/>
          <w:sz w:val="24"/>
        </w:rPr>
        <w:t>具有良好的医疗文书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电子文档记录</w:t>
      </w:r>
      <w:r>
        <w:rPr>
          <w:rFonts w:hint="eastAsia" w:asciiTheme="minorEastAsia" w:hAnsiTheme="minorEastAsia" w:eastAsiaTheme="minorEastAsia"/>
          <w:sz w:val="24"/>
        </w:rPr>
        <w:t>能力。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</w:t>
      </w:r>
      <w:r>
        <w:rPr>
          <w:rFonts w:asciiTheme="minorEastAsia" w:hAnsiTheme="minorEastAsia" w:eastAsiaTheme="minorEastAsia"/>
          <w:sz w:val="24"/>
        </w:rPr>
        <w:t>为工作单位提供业务的组织和计划、管理和质量监控方面</w:t>
      </w:r>
      <w:r>
        <w:rPr>
          <w:rFonts w:hint="eastAsia" w:asciiTheme="minorEastAsia" w:hAnsiTheme="minorEastAsia" w:eastAsiaTheme="minorEastAsia"/>
          <w:sz w:val="24"/>
        </w:rPr>
        <w:t>服务。</w:t>
      </w:r>
      <w:r>
        <w:rPr>
          <w:rFonts w:asciiTheme="minorEastAsia" w:hAnsiTheme="minorEastAsia" w:eastAsiaTheme="minorEastAsia"/>
          <w:sz w:val="24"/>
        </w:rPr>
        <w:t>能够</w:t>
      </w:r>
      <w:r>
        <w:rPr>
          <w:rFonts w:hint="eastAsia" w:asciiTheme="minorEastAsia" w:hAnsiTheme="minorEastAsia" w:eastAsiaTheme="minorEastAsia"/>
          <w:sz w:val="24"/>
        </w:rPr>
        <w:t>参加</w:t>
      </w:r>
      <w:r>
        <w:rPr>
          <w:rFonts w:asciiTheme="minorEastAsia" w:hAnsiTheme="minorEastAsia" w:eastAsiaTheme="minorEastAsia"/>
          <w:sz w:val="24"/>
        </w:rPr>
        <w:t>并组织团队会议，</w:t>
      </w:r>
      <w:r>
        <w:rPr>
          <w:rFonts w:hint="eastAsia" w:asciiTheme="minorEastAsia" w:hAnsiTheme="minorEastAsia" w:eastAsiaTheme="minorEastAsia"/>
          <w:sz w:val="24"/>
        </w:rPr>
        <w:t>具有一定的组织管理能力，能配合康复医师、康复护士及</w:t>
      </w:r>
      <w:r>
        <w:rPr>
          <w:rFonts w:asciiTheme="minorEastAsia" w:hAnsiTheme="minorEastAsia" w:eastAsiaTheme="minorEastAsia"/>
          <w:sz w:val="24"/>
        </w:rPr>
        <w:t>临床相关学科</w:t>
      </w:r>
      <w:r>
        <w:rPr>
          <w:rFonts w:hint="eastAsia" w:asciiTheme="minorEastAsia" w:hAnsiTheme="minorEastAsia" w:eastAsiaTheme="minorEastAsia"/>
          <w:sz w:val="24"/>
        </w:rPr>
        <w:t>协调地进行康复治疗工作；具有组织开展社区康复活动、</w:t>
      </w:r>
      <w:r>
        <w:rPr>
          <w:rFonts w:asciiTheme="minorEastAsia" w:hAnsiTheme="minorEastAsia" w:eastAsiaTheme="minorEastAsia"/>
          <w:sz w:val="24"/>
        </w:rPr>
        <w:t>社会康复活动</w:t>
      </w:r>
      <w:r>
        <w:rPr>
          <w:rFonts w:hint="eastAsia" w:asciiTheme="minorEastAsia" w:hAnsiTheme="minorEastAsia" w:eastAsiaTheme="minorEastAsia"/>
          <w:sz w:val="24"/>
        </w:rPr>
        <w:t>的能力。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能够依法独立利用各种</w:t>
      </w:r>
      <w:r>
        <w:rPr>
          <w:rFonts w:asciiTheme="minorEastAsia" w:hAnsiTheme="minorEastAsia" w:eastAsiaTheme="minorEastAsia"/>
          <w:sz w:val="24"/>
        </w:rPr>
        <w:t>信息资源和信息技术</w:t>
      </w:r>
      <w:r>
        <w:rPr>
          <w:rFonts w:hint="eastAsia" w:asciiTheme="minorEastAsia" w:hAnsiTheme="minorEastAsia" w:eastAsiaTheme="minorEastAsia"/>
          <w:sz w:val="24"/>
        </w:rPr>
        <w:t>获取、甄别、理解并应用医学等科学文献中的证据，能运用循证医学原理</w:t>
      </w:r>
      <w:r>
        <w:rPr>
          <w:rFonts w:asciiTheme="minorEastAsia" w:hAnsiTheme="minorEastAsia" w:eastAsiaTheme="minorEastAsia"/>
          <w:sz w:val="24"/>
        </w:rPr>
        <w:t>进行自主学习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医学实践与研究的能力</w:t>
      </w:r>
      <w:r>
        <w:rPr>
          <w:rFonts w:hint="eastAsia" w:asciiTheme="minorEastAsia" w:hAnsiTheme="minorEastAsia" w:eastAsiaTheme="minorEastAsia"/>
          <w:sz w:val="24"/>
        </w:rPr>
        <w:t>；</w:t>
      </w:r>
      <w:r>
        <w:rPr>
          <w:rFonts w:asciiTheme="minorEastAsia" w:hAnsiTheme="minorEastAsia" w:eastAsiaTheme="minorEastAsia"/>
          <w:sz w:val="24"/>
        </w:rPr>
        <w:t>具有终身学习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能力和自发健康发展的正确态度。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具有利用至少1门外语进行</w:t>
      </w:r>
      <w:r>
        <w:rPr>
          <w:rFonts w:asciiTheme="minorEastAsia" w:hAnsiTheme="minorEastAsia" w:eastAsiaTheme="minorEastAsia"/>
          <w:sz w:val="24"/>
        </w:rPr>
        <w:t>交流和应用的</w:t>
      </w:r>
      <w:r>
        <w:rPr>
          <w:rFonts w:hint="eastAsia" w:asciiTheme="minorEastAsia" w:hAnsiTheme="minorEastAsia" w:eastAsiaTheme="minorEastAsia"/>
          <w:sz w:val="24"/>
        </w:rPr>
        <w:t>能力</w:t>
      </w:r>
      <w:r>
        <w:rPr>
          <w:rFonts w:asciiTheme="minorEastAsia" w:hAnsiTheme="minorEastAsia" w:eastAsiaTheme="minorEastAsia"/>
          <w:sz w:val="24"/>
        </w:rPr>
        <w:t>，具有计算机应用能力。</w:t>
      </w:r>
    </w:p>
    <w:p>
      <w:pPr>
        <w:numPr>
          <w:ilvl w:val="0"/>
          <w:numId w:val="4"/>
        </w:numPr>
        <w:spacing w:line="288" w:lineRule="auto"/>
        <w:ind w:left="420" w:left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具有科学锻炼</w:t>
      </w:r>
      <w:r>
        <w:rPr>
          <w:rFonts w:asciiTheme="minorEastAsia" w:hAnsiTheme="minorEastAsia" w:eastAsiaTheme="minorEastAsia"/>
          <w:sz w:val="24"/>
        </w:rPr>
        <w:t>身体的基本技能，达到国家规定的大学生体育、军事和心理健康合格标准，具有健全的心理和健康体魄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Style w:val="11"/>
          <w:rFonts w:cs="宋体"/>
        </w:rPr>
      </w:pPr>
      <w:r>
        <w:rPr>
          <w:rStyle w:val="11"/>
          <w:rFonts w:hint="eastAsia" w:cs="宋体"/>
        </w:rPr>
        <w:t>三、主干学科和主要课程</w:t>
      </w:r>
    </w:p>
    <w:p>
      <w:pPr>
        <w:spacing w:line="288" w:lineRule="auto"/>
        <w:ind w:firstLine="482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（一）主干学科：</w:t>
      </w:r>
      <w:r>
        <w:rPr>
          <w:rFonts w:hint="eastAsia" w:asciiTheme="minorEastAsia" w:hAnsiTheme="minorEastAsia" w:eastAsiaTheme="minorEastAsia"/>
          <w:sz w:val="24"/>
        </w:rPr>
        <w:t>基础医学、临床医学和康复治疗学。</w:t>
      </w:r>
    </w:p>
    <w:p>
      <w:pPr>
        <w:spacing w:line="288" w:lineRule="auto"/>
        <w:ind w:firstLine="482" w:firstLine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sz w:val="24"/>
        </w:rPr>
        <w:t>（二）主要课程：</w:t>
      </w:r>
      <w:r>
        <w:rPr>
          <w:rFonts w:hint="eastAsia" w:asciiTheme="minorEastAsia" w:hAnsiTheme="minorEastAsia" w:eastAsiaTheme="minorEastAsia"/>
          <w:sz w:val="24"/>
        </w:rPr>
        <w:t>体育、思想政治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理论、英语、计算机应用基础、基础化学、有机化学、生物化学、解剖学、生理学、病理学、病理生理学、药理学、医学影像学、医学统计学、人体发育学、人体运动学、临床疾病概要、临床医学导论、临床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诊断技术、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康复医学概论、康复评定学、运动疗法与物理因子治疗学、社区康复学、儿童康复学、言语-语言治疗学、作业治疗学、临床康复学、临床康复工程学、传统康复治疗学等。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Style w:val="11"/>
          <w:rFonts w:cs="宋体"/>
        </w:rPr>
      </w:pPr>
      <w:r>
        <w:rPr>
          <w:rStyle w:val="11"/>
          <w:rFonts w:hint="eastAsia" w:cs="宋体"/>
        </w:rPr>
        <w:t>四、主要实践教学环节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（一）军事训练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周，机动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，计2学分。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（二）综合技能培训，安排在第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1～6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学期，计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学分。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（三）社会实践（含康复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工程实践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周，计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学分。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（四）毕业实习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周，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含养老机构实习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，安排在第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6～8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学期，计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4学分。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（五）创新创业素质拓展，3学分。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主持并完成“大学生创新创业训练计划项目”或“未来学术之星”等科研项目的，每项3学分；参与以上项目的，每项1.5学分；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主持“互联网+”大学生创新创业大赛项目，报名成功并进入校级比赛的，每项3学分；参与该项目的，每项1.5学分；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符合《广西医科大学本科生课外素质教育奖励学分实施管理办法（2017年9月修订）》（桂医大教〔2017〕69号）文件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学分奖励条件，获得的奖励学分可作为创新创业素质拓展学分（文件中第三类别：创新创业训练奖励学分除外）。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Style w:val="11"/>
          <w:rFonts w:cs="宋体"/>
        </w:rPr>
      </w:pPr>
      <w:r>
        <w:rPr>
          <w:rStyle w:val="11"/>
          <w:rFonts w:hint="eastAsia" w:cs="宋体"/>
        </w:rPr>
        <w:t>五、课程设置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（一）必修课程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：共45门、249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学时、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学分，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详见教学进程表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88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</w:t>
      </w:r>
      <w:r>
        <w:rPr>
          <w:rStyle w:val="11"/>
          <w:rFonts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限选课程</w:t>
      </w:r>
      <w:r>
        <w:rPr>
          <w:rStyle w:val="11"/>
          <w:rFonts w:hint="eastAsia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：共5门，14.5学分。</w:t>
      </w:r>
    </w:p>
    <w:p>
      <w:pPr>
        <w:spacing w:line="288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（三）任选课：15学分。</w:t>
      </w:r>
    </w:p>
    <w:p>
      <w:pPr>
        <w:spacing w:line="288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Fonts w:ascii="宋体" w:hAnsi="宋体" w:cs="宋体"/>
          <w:sz w:val="24"/>
        </w:rPr>
        <w:t>公共艺术类课程须修读2学分</w:t>
      </w:r>
      <w:r>
        <w:rPr>
          <w:rFonts w:hint="eastAsia" w:ascii="宋体" w:hAnsi="宋体" w:cs="宋体"/>
          <w:sz w:val="24"/>
        </w:rPr>
        <w:t>及</w:t>
      </w:r>
      <w:r>
        <w:rPr>
          <w:rFonts w:ascii="宋体" w:hAnsi="宋体" w:cs="宋体"/>
          <w:sz w:val="24"/>
        </w:rPr>
        <w:t>以上。</w:t>
      </w:r>
      <w:r>
        <w:rPr>
          <w:rFonts w:asciiTheme="minorEastAsia" w:hAnsiTheme="minorEastAsia" w:eastAsiaTheme="minorEastAsia"/>
          <w:kern w:val="0"/>
          <w:sz w:val="24"/>
        </w:rPr>
        <w:t>参加</w:t>
      </w:r>
      <w:r>
        <w:rPr>
          <w:rFonts w:hint="eastAsia" w:asciiTheme="minorEastAsia" w:hAnsiTheme="minorEastAsia" w:eastAsiaTheme="minorEastAsia"/>
          <w:kern w:val="0"/>
          <w:sz w:val="24"/>
        </w:rPr>
        <w:t>《</w:t>
      </w:r>
      <w:r>
        <w:rPr>
          <w:rFonts w:asciiTheme="minorEastAsia" w:hAnsiTheme="minorEastAsia" w:eastAsiaTheme="minorEastAsia"/>
          <w:kern w:val="0"/>
          <w:sz w:val="24"/>
        </w:rPr>
        <w:t>普通话</w:t>
      </w:r>
      <w:r>
        <w:rPr>
          <w:rFonts w:hint="eastAsia" w:asciiTheme="minorEastAsia" w:hAnsiTheme="minorEastAsia" w:eastAsiaTheme="minorEastAsia"/>
          <w:kern w:val="0"/>
          <w:sz w:val="24"/>
        </w:rPr>
        <w:t>》任选</w:t>
      </w:r>
      <w:r>
        <w:rPr>
          <w:rFonts w:asciiTheme="minorEastAsia" w:hAnsiTheme="minorEastAsia" w:eastAsiaTheme="minorEastAsia"/>
          <w:kern w:val="0"/>
          <w:sz w:val="24"/>
        </w:rPr>
        <w:t>课学习并通过考试或自行参加普通话水平测试分数达二级乙等（80分）及以上</w:t>
      </w:r>
      <w:r>
        <w:rPr>
          <w:rFonts w:hint="eastAsia" w:asciiTheme="minorEastAsia" w:hAnsiTheme="minorEastAsia" w:eastAsiaTheme="minorEastAsia"/>
          <w:kern w:val="0"/>
          <w:sz w:val="24"/>
        </w:rPr>
        <w:t>，可</w:t>
      </w:r>
      <w:r>
        <w:rPr>
          <w:rFonts w:asciiTheme="minorEastAsia" w:hAnsiTheme="minorEastAsia" w:eastAsiaTheme="minorEastAsia"/>
          <w:kern w:val="0"/>
          <w:sz w:val="24"/>
        </w:rPr>
        <w:t>计</w:t>
      </w:r>
      <w:r>
        <w:rPr>
          <w:rFonts w:hint="eastAsia" w:asciiTheme="minorEastAsia" w:hAnsiTheme="minorEastAsia" w:eastAsiaTheme="minorEastAsia"/>
          <w:kern w:val="0"/>
          <w:sz w:val="24"/>
        </w:rPr>
        <w:t>1学分；</w:t>
      </w: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根据《广西医科大学本科生课外素质教育奖励学分管理办法》，奖励学分可作为任选课学分记载，但不得超过任选课学分的50%。</w:t>
      </w:r>
    </w:p>
    <w:p>
      <w:pPr>
        <w:spacing w:line="288" w:lineRule="auto"/>
        <w:ind w:firstLine="480" w:firstLineChars="200"/>
        <w:rPr>
          <w:rStyle w:val="11"/>
          <w:rFonts w:asciiTheme="minorEastAsia" w:hAnsiTheme="minorEastAsia" w:eastAsiaTheme="minorEastAsia"/>
          <w:b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（四）</w:t>
      </w: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毕业实习（4</w:t>
      </w:r>
      <w:r>
        <w:rPr>
          <w:rStyle w:val="11"/>
          <w:rFonts w:asciiTheme="minorEastAsia" w:hAnsiTheme="minorEastAsia" w:eastAsiaTheme="minorEastAsia"/>
          <w:b w:val="0"/>
          <w:sz w:val="24"/>
        </w:rPr>
        <w:t>8</w:t>
      </w:r>
      <w:r>
        <w:rPr>
          <w:rStyle w:val="11"/>
          <w:rFonts w:hint="eastAsia" w:asciiTheme="minorEastAsia" w:hAnsiTheme="minorEastAsia" w:eastAsiaTheme="minorEastAsia"/>
          <w:b w:val="0"/>
          <w:sz w:val="24"/>
        </w:rPr>
        <w:t>周，44学分），安排见表1。</w:t>
      </w:r>
    </w:p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rStyle w:val="11"/>
          <w:rFonts w:asciiTheme="minorEastAsia" w:hAnsiTheme="minorEastAsia" w:eastAsiaTheme="minorEastAsia"/>
          <w:b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1．必修实习科目（共10门，44周，44学分），</w:t>
      </w:r>
      <w:r>
        <w:rPr>
          <w:rStyle w:val="11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详见表</w:t>
      </w:r>
      <w:r>
        <w:rPr>
          <w:rStyle w:val="11"/>
          <w:rFonts w:hint="eastAsia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1。</w:t>
      </w:r>
    </w:p>
    <w:p>
      <w:pPr>
        <w:spacing w:line="288" w:lineRule="auto"/>
        <w:ind w:firstLine="420" w:firstLineChars="200"/>
        <w:jc w:val="center"/>
        <w:rPr>
          <w:rStyle w:val="11"/>
          <w:rFonts w:asciiTheme="minorEastAsia" w:hAnsiTheme="minorEastAsia" w:eastAsiaTheme="minorEastAsia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Theme="minorEastAsia" w:hAnsiTheme="minorEastAsia" w:eastAsiaTheme="minorEastAsia"/>
          <w:b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表1.毕业实习安排</w:t>
      </w:r>
    </w:p>
    <w:tbl>
      <w:tblPr>
        <w:tblStyle w:val="9"/>
        <w:tblW w:w="448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8"/>
        <w:gridCol w:w="798"/>
        <w:gridCol w:w="786"/>
        <w:gridCol w:w="2516"/>
        <w:gridCol w:w="872"/>
        <w:gridCol w:w="8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48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47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517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52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52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运动治疗</w:t>
            </w:r>
          </w:p>
        </w:tc>
        <w:tc>
          <w:tcPr>
            <w:tcW w:w="481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74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7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言语-语言治疗</w:t>
            </w:r>
          </w:p>
        </w:tc>
        <w:tc>
          <w:tcPr>
            <w:tcW w:w="526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1" w:type="pct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作业治疗</w:t>
            </w:r>
          </w:p>
        </w:tc>
        <w:tc>
          <w:tcPr>
            <w:tcW w:w="48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4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17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物理因子治疗</w:t>
            </w:r>
          </w:p>
        </w:tc>
        <w:tc>
          <w:tcPr>
            <w:tcW w:w="526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康复评定</w:t>
            </w:r>
          </w:p>
        </w:tc>
        <w:tc>
          <w:tcPr>
            <w:tcW w:w="48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4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17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传统康复治疗</w:t>
            </w:r>
          </w:p>
        </w:tc>
        <w:tc>
          <w:tcPr>
            <w:tcW w:w="526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康复门诊</w:t>
            </w:r>
          </w:p>
        </w:tc>
        <w:tc>
          <w:tcPr>
            <w:tcW w:w="48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4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7" w:type="pct"/>
          </w:tcPr>
          <w:p>
            <w:pPr>
              <w:widowControl/>
              <w:spacing w:line="288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儿童康复</w:t>
            </w:r>
          </w:p>
        </w:tc>
        <w:tc>
          <w:tcPr>
            <w:tcW w:w="526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21" w:type="pct"/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养老</w:t>
            </w:r>
            <w:r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机构</w:t>
            </w:r>
          </w:p>
        </w:tc>
        <w:tc>
          <w:tcPr>
            <w:tcW w:w="481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4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7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临床康复</w:t>
            </w:r>
          </w:p>
        </w:tc>
        <w:tc>
          <w:tcPr>
            <w:tcW w:w="526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1" w:type="pct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pStyle w:val="7"/>
        <w:spacing w:before="0" w:beforeAutospacing="0" w:after="0" w:afterAutospacing="0" w:line="288" w:lineRule="auto"/>
        <w:ind w:firstLine="480" w:firstLineChars="200"/>
        <w:jc w:val="both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2.机动4周用于事假、考试、双选、公益活动等。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（五）社会实践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（1）假期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社会实践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：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寒暑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假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社会实践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，36学时（1周）计1学分。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（2）志愿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服务：校内外志愿服务活动，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36学时（1周）计1学分。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 w:cstheme="minorBidi"/>
          <w:bCs/>
          <w:kern w:val="0"/>
          <w:sz w:val="24"/>
        </w:rPr>
      </w:pP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单项或者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累计学分满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2学分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者，计</w:t>
      </w:r>
      <w:r>
        <w:rPr>
          <w:rFonts w:hint="eastAsia" w:asciiTheme="minorEastAsia" w:hAnsiTheme="minorEastAsia" w:eastAsiaTheme="minorEastAsia" w:cstheme="minorBidi"/>
          <w:bCs/>
          <w:kern w:val="0"/>
          <w:sz w:val="24"/>
        </w:rPr>
        <w:t>2学分</w:t>
      </w:r>
      <w:r>
        <w:rPr>
          <w:rFonts w:asciiTheme="minorEastAsia" w:hAnsiTheme="minorEastAsia" w:eastAsiaTheme="minorEastAsia" w:cstheme="minorBidi"/>
          <w:bCs/>
          <w:kern w:val="0"/>
          <w:sz w:val="24"/>
        </w:rPr>
        <w:t>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jc w:val="both"/>
        <w:rPr>
          <w:rStyle w:val="11"/>
          <w:rFonts w:cs="宋体"/>
        </w:rPr>
      </w:pPr>
      <w:r>
        <w:rPr>
          <w:rStyle w:val="11"/>
          <w:rFonts w:hint="eastAsia" w:cs="宋体"/>
        </w:rPr>
        <w:t>六、学制及修业年限</w:t>
      </w:r>
    </w:p>
    <w:p>
      <w:pPr>
        <w:pStyle w:val="7"/>
        <w:spacing w:before="0" w:beforeAutospacing="0" w:after="0" w:afterAutospacing="0" w:line="288" w:lineRule="auto"/>
        <w:ind w:firstLine="470" w:firstLineChars="196"/>
        <w:jc w:val="both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（一）基本学制：4年。</w:t>
      </w:r>
    </w:p>
    <w:p>
      <w:pPr>
        <w:pStyle w:val="7"/>
        <w:spacing w:before="0" w:beforeAutospacing="0" w:after="0" w:afterAutospacing="0" w:line="288" w:lineRule="auto"/>
        <w:ind w:firstLine="470" w:firstLineChars="196"/>
        <w:jc w:val="both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（二）修业年限：4～7年。</w:t>
      </w:r>
    </w:p>
    <w:p>
      <w:pPr>
        <w:pStyle w:val="7"/>
        <w:spacing w:before="0" w:beforeAutospacing="0" w:after="0" w:afterAutospacing="0" w:line="288" w:lineRule="auto"/>
        <w:ind w:firstLine="470" w:firstLineChars="196"/>
        <w:jc w:val="both"/>
        <w:rPr>
          <w:rStyle w:val="11"/>
          <w:rFonts w:asciiTheme="minorEastAsia" w:hAnsiTheme="minorEastAsia" w:eastAsiaTheme="minorEastAsia"/>
          <w:b w:val="0"/>
        </w:rPr>
      </w:pPr>
      <w:r>
        <w:rPr>
          <w:rStyle w:val="11"/>
          <w:rFonts w:hint="eastAsia" w:asciiTheme="minorEastAsia" w:hAnsiTheme="minorEastAsia" w:eastAsiaTheme="minorEastAsia"/>
          <w:b w:val="0"/>
        </w:rPr>
        <w:t>（三）各学年时间分配，</w:t>
      </w:r>
      <w:r>
        <w:rPr>
          <w:rStyle w:val="11"/>
          <w:rFonts w:asciiTheme="minorEastAsia" w:hAnsiTheme="minorEastAsia" w:eastAsiaTheme="minorEastAsia"/>
          <w:b w:val="0"/>
        </w:rPr>
        <w:t>详见</w:t>
      </w:r>
      <w:r>
        <w:rPr>
          <w:rStyle w:val="11"/>
          <w:rFonts w:hint="eastAsia" w:asciiTheme="minorEastAsia" w:hAnsiTheme="minorEastAsia" w:eastAsiaTheme="minorEastAsia"/>
          <w:b w:val="0"/>
        </w:rPr>
        <w:t>表2。</w:t>
      </w:r>
    </w:p>
    <w:p>
      <w:pPr>
        <w:widowControl/>
        <w:spacing w:before="312" w:beforeLines="100" w:line="288" w:lineRule="auto"/>
        <w:jc w:val="center"/>
        <w:rPr>
          <w:rStyle w:val="11"/>
          <w:rFonts w:asciiTheme="minorEastAsia" w:hAnsiTheme="minorEastAsia" w:eastAsiaTheme="minor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Theme="minorEastAsia" w:hAnsiTheme="minorEastAsia" w:eastAsiaTheme="minor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表2.四年制康复治疗学各学年时间分配表（单位：周）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417"/>
        <w:gridCol w:w="1276"/>
        <w:gridCol w:w="1331"/>
        <w:gridCol w:w="1220"/>
        <w:gridCol w:w="1276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学年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假期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198</w:t>
            </w:r>
          </w:p>
        </w:tc>
      </w:tr>
    </w:tbl>
    <w:p>
      <w:pPr>
        <w:pStyle w:val="7"/>
        <w:widowControl w:val="0"/>
        <w:spacing w:before="0" w:beforeAutospacing="0" w:after="0" w:afterAutospacing="0" w:line="288" w:lineRule="auto"/>
        <w:ind w:firstLine="420" w:firstLineChars="200"/>
        <w:jc w:val="both"/>
        <w:rPr>
          <w:rStyle w:val="11"/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/>
          <w:sz w:val="21"/>
          <w:szCs w:val="21"/>
        </w:rPr>
        <w:t>※综合技能培训安排在</w:t>
      </w:r>
      <w:r>
        <w:rPr>
          <w:rFonts w:cs="宋体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~</w:t>
      </w:r>
      <w:r>
        <w:rPr>
          <w:rFonts w:cs="宋体"/>
          <w:sz w:val="21"/>
          <w:szCs w:val="21"/>
        </w:rPr>
        <w:t>6</w:t>
      </w:r>
      <w:r>
        <w:rPr>
          <w:rFonts w:hint="eastAsia" w:cs="宋体"/>
          <w:sz w:val="21"/>
          <w:szCs w:val="21"/>
        </w:rPr>
        <w:t>学期进行；社会实践</w:t>
      </w:r>
      <w:r>
        <w:rPr>
          <w:rFonts w:cs="宋体"/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周，由校团委作统一部署，机动含军训、社会实践、毕业考试等其他环节。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七、毕业与学位</w:t>
      </w:r>
    </w:p>
    <w:p>
      <w:pPr>
        <w:pStyle w:val="7"/>
        <w:widowControl w:val="0"/>
        <w:spacing w:before="0" w:beforeAutospacing="0" w:after="0" w:afterAutospacing="0" w:line="288" w:lineRule="auto"/>
        <w:ind w:firstLine="480" w:firstLineChars="200"/>
        <w:jc w:val="both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在学校规定修业年限内修完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全部必修课程，成绩合格，限选课程修满14.5学分，任选课修满15学分，通过毕业实习、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综合考试（包括基础课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综合考试、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专业课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综合考试和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毕业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综合考试）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和社会实践，总学分达20</w:t>
      </w:r>
      <w:r>
        <w:rPr>
          <w:rFonts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学分以上，符合《广西医科大学学生学籍管理规定》中的毕业条件的准予毕业，符合《广西医科大</w:t>
      </w:r>
      <w:r>
        <w:rPr>
          <w:rFonts w:hint="eastAsia" w:asciiTheme="minorEastAsia" w:hAnsiTheme="minorEastAsia" w:eastAsiaTheme="minorEastAsia"/>
          <w:bCs/>
        </w:rPr>
        <w:t>学授予学士学位工作细则》学士学位条件的授予理学学士学位。</w:t>
      </w:r>
    </w:p>
    <w:p>
      <w:pPr>
        <w:pStyle w:val="7"/>
        <w:spacing w:before="0" w:beforeAutospacing="0" w:after="0" w:afterAutospacing="0" w:line="288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八、毕业去向</w:t>
      </w:r>
    </w:p>
    <w:p>
      <w:pPr>
        <w:spacing w:line="288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各级医院康复医学科、康复医院（中心）、工伤康复中心、社区医疗机构康复部（社区康复站）、疗养院、民政康复中心、残联康复中心、假肢矫形康复中心、社会福利院、儿童福利院、养老服务机构和残疾人用品服务站、特殊教育学校（康复服务与教育）、体育运动队、儿童康复中心、自闭症康复中心以</w:t>
      </w:r>
      <w:r>
        <w:rPr>
          <w:rFonts w:asciiTheme="minorEastAsia" w:hAnsiTheme="minorEastAsia" w:eastAsiaTheme="minorEastAsia"/>
          <w:sz w:val="24"/>
        </w:rPr>
        <w:t>及非公立康复机构</w:t>
      </w:r>
      <w:r>
        <w:rPr>
          <w:rFonts w:hint="eastAsia" w:asciiTheme="minorEastAsia" w:hAnsiTheme="minorEastAsia" w:eastAsiaTheme="minorEastAsia"/>
          <w:sz w:val="24"/>
        </w:rPr>
        <w:t>等</w:t>
      </w:r>
      <w:r>
        <w:rPr>
          <w:rFonts w:hint="eastAsia" w:asciiTheme="minorEastAsia" w:hAnsiTheme="minorEastAsia" w:eastAsiaTheme="minorEastAsia"/>
          <w:kern w:val="0"/>
          <w:sz w:val="24"/>
        </w:rPr>
        <w:t>。</w:t>
      </w:r>
    </w:p>
    <w:p>
      <w:pPr>
        <w:pStyle w:val="7"/>
        <w:numPr>
          <w:ilvl w:val="0"/>
          <w:numId w:val="5"/>
        </w:numPr>
        <w:spacing w:before="0" w:beforeAutospacing="0" w:after="0" w:afterAutospacing="0" w:line="288" w:lineRule="auto"/>
        <w:ind w:firstLine="482" w:firstLineChars="200"/>
        <w:rPr>
          <w:rStyle w:val="11"/>
          <w:rFonts w:hint="eastAsia" w:cs="宋体"/>
        </w:rPr>
      </w:pPr>
      <w:r>
        <w:rPr>
          <w:rStyle w:val="11"/>
          <w:rFonts w:hint="eastAsia" w:cs="宋体"/>
        </w:rPr>
        <w:t>教学进程</w:t>
      </w:r>
    </w:p>
    <w:p>
      <w:pPr>
        <w:pStyle w:val="7"/>
        <w:numPr>
          <w:ilvl w:val="0"/>
          <w:numId w:val="0"/>
        </w:numPr>
        <w:spacing w:before="0" w:beforeAutospacing="0" w:after="0" w:afterAutospacing="0" w:line="288" w:lineRule="auto"/>
        <w:rPr>
          <w:rStyle w:val="11"/>
          <w:rFonts w:hint="eastAsia" w:cs="宋体"/>
        </w:rPr>
      </w:pPr>
    </w:p>
    <w:p>
      <w:pPr>
        <w:pStyle w:val="7"/>
        <w:spacing w:before="0" w:beforeAutospacing="0" w:after="0" w:afterAutospacing="0" w:line="288" w:lineRule="auto"/>
        <w:ind w:firstLine="482" w:firstLineChars="200"/>
        <w:rPr>
          <w:rStyle w:val="11"/>
          <w:rFonts w:cs="宋体"/>
        </w:rPr>
      </w:pPr>
      <w:r>
        <w:rPr>
          <w:rStyle w:val="11"/>
          <w:rFonts w:hint="eastAsia" w:cs="宋体"/>
        </w:rPr>
        <w:t>十、四制康复治疗学专业课程体系对培养要求指标点支撑矩阵图</w:t>
      </w:r>
    </w:p>
    <w:p>
      <w:pPr>
        <w:pStyle w:val="7"/>
        <w:spacing w:before="0" w:beforeAutospacing="0" w:after="0" w:afterAutospacing="0" w:line="288" w:lineRule="auto"/>
        <w:ind w:firstLine="482" w:firstLineChars="200"/>
        <w:rPr>
          <w:rStyle w:val="11"/>
          <w:rFonts w:cs="宋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40" w:bottom="1440" w:left="1440" w:header="851" w:footer="992" w:gutter="0"/>
          <w:cols w:space="720" w:num="1"/>
          <w:docGrid w:type="lines" w:linePitch="312" w:charSpace="0"/>
        </w:sectPr>
      </w:pP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477"/>
        <w:gridCol w:w="621"/>
        <w:gridCol w:w="2757"/>
        <w:gridCol w:w="710"/>
        <w:gridCol w:w="710"/>
        <w:gridCol w:w="710"/>
        <w:gridCol w:w="710"/>
        <w:gridCol w:w="720"/>
        <w:gridCol w:w="710"/>
        <w:gridCol w:w="710"/>
        <w:gridCol w:w="710"/>
        <w:gridCol w:w="710"/>
        <w:gridCol w:w="720"/>
        <w:gridCol w:w="710"/>
        <w:gridCol w:w="710"/>
        <w:gridCol w:w="710"/>
        <w:gridCol w:w="710"/>
        <w:gridCol w:w="548"/>
        <w:gridCol w:w="548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tblHeader/>
        </w:trPr>
        <w:tc>
          <w:tcPr>
            <w:tcW w:w="5000" w:type="pct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Style w:val="11"/>
                <w:rFonts w:hint="eastAsia" w:cs="宋体"/>
                <w:sz w:val="24"/>
                <w:szCs w:val="24"/>
              </w:rPr>
              <w:t>四制康复治疗学专业课程体系对培养要求指标点支撑矩阵图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tblHeader/>
        </w:trPr>
        <w:tc>
          <w:tcPr>
            <w:tcW w:w="2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195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6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11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思想道德与职业素质目标</w:t>
            </w:r>
          </w:p>
        </w:tc>
        <w:tc>
          <w:tcPr>
            <w:tcW w:w="111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知识目标</w:t>
            </w:r>
          </w:p>
        </w:tc>
        <w:tc>
          <w:tcPr>
            <w:tcW w:w="141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技能目标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tblHeader/>
        </w:trPr>
        <w:tc>
          <w:tcPr>
            <w:tcW w:w="289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基础阶段必修课程</w:t>
            </w:r>
          </w:p>
        </w:tc>
        <w:tc>
          <w:tcPr>
            <w:tcW w:w="150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思想修养 ． 人文素质 ．  行为科学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大学生安全教育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劳动教育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创业基础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大学生职业发展与就业指导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卫生法学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限选课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康复心理学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医学伦理学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生物医学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系统解剖学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组织学与胚胎学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药理学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功能解剖学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病理生理学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自然科学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医用物理学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基础化学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计算机应用基础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有机化学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医学统计学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医学信息检索与利用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临床阶段必修课程</w:t>
            </w:r>
          </w:p>
        </w:tc>
        <w:tc>
          <w:tcPr>
            <w:tcW w:w="150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专业课程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康复医学概论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临床诊断技术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人体运动学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人体发育学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康复评定学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社区康复学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临床康复工程学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运动疗法与物理因子治疗学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言语-语言治疗学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临床康复学1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临床康复学2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传统康复治疗学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作业治疗学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儿童康复学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综合技能训练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限选课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临床医学导论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临床疾病概要1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临床疾病概要2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任选课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医学史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医学社会学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神经生物学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生物物理学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生物信息学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卫生事业管理学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老龄化与全球健康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健康教育与健康促进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妇幼与儿少卫生学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临床肿瘤学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放射治疗学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临床药学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妇女健康与康复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康复医学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>
      <w:pPr>
        <w:pStyle w:val="7"/>
        <w:spacing w:before="0" w:beforeAutospacing="0" w:after="0" w:afterAutospacing="0" w:line="288" w:lineRule="auto"/>
        <w:rPr>
          <w:rStyle w:val="11"/>
          <w:rFonts w:hint="eastAsia" w:cs="宋体"/>
        </w:rPr>
      </w:pPr>
    </w:p>
    <w:sectPr>
      <w:pgSz w:w="16838" w:h="11906" w:orient="landscape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4422852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ED48A5"/>
    <w:multiLevelType w:val="singleLevel"/>
    <w:tmpl w:val="8AED48A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44728D"/>
    <w:multiLevelType w:val="singleLevel"/>
    <w:tmpl w:val="B844728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4251B02"/>
    <w:multiLevelType w:val="multilevel"/>
    <w:tmpl w:val="34251B02"/>
    <w:lvl w:ilvl="0" w:tentative="0">
      <w:start w:val="2"/>
      <w:numFmt w:val="japaneseCounting"/>
      <w:lvlText w:val="（%1）"/>
      <w:lvlJc w:val="left"/>
      <w:pPr>
        <w:ind w:left="120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E60ED7F"/>
    <w:multiLevelType w:val="singleLevel"/>
    <w:tmpl w:val="3E60ED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461CDA13"/>
    <w:multiLevelType w:val="singleLevel"/>
    <w:tmpl w:val="461CDA1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zYjMxM2NiY2U5ODc2MjQ0MDIzZjgwYjA4MDY1ZDkifQ=="/>
  </w:docVars>
  <w:rsids>
    <w:rsidRoot w:val="00B77DF6"/>
    <w:rsid w:val="00001C33"/>
    <w:rsid w:val="00006633"/>
    <w:rsid w:val="000135CD"/>
    <w:rsid w:val="00022BCC"/>
    <w:rsid w:val="00057237"/>
    <w:rsid w:val="00057E85"/>
    <w:rsid w:val="00077D7A"/>
    <w:rsid w:val="00080EB9"/>
    <w:rsid w:val="00086F87"/>
    <w:rsid w:val="000B0D73"/>
    <w:rsid w:val="000B1E30"/>
    <w:rsid w:val="000D0B9C"/>
    <w:rsid w:val="00132F4D"/>
    <w:rsid w:val="001371D1"/>
    <w:rsid w:val="00140462"/>
    <w:rsid w:val="00150380"/>
    <w:rsid w:val="00152137"/>
    <w:rsid w:val="0015676B"/>
    <w:rsid w:val="00164DCD"/>
    <w:rsid w:val="0019060B"/>
    <w:rsid w:val="00192952"/>
    <w:rsid w:val="001953E6"/>
    <w:rsid w:val="001B5FF1"/>
    <w:rsid w:val="001B68A6"/>
    <w:rsid w:val="001C1B34"/>
    <w:rsid w:val="001D1B4C"/>
    <w:rsid w:val="001D663A"/>
    <w:rsid w:val="002038D7"/>
    <w:rsid w:val="002202FD"/>
    <w:rsid w:val="002312F8"/>
    <w:rsid w:val="00231FE1"/>
    <w:rsid w:val="00250FF0"/>
    <w:rsid w:val="00281306"/>
    <w:rsid w:val="002864BD"/>
    <w:rsid w:val="002A20A6"/>
    <w:rsid w:val="002A2A60"/>
    <w:rsid w:val="002E52B3"/>
    <w:rsid w:val="002F4AFD"/>
    <w:rsid w:val="003022E4"/>
    <w:rsid w:val="003101B0"/>
    <w:rsid w:val="00334173"/>
    <w:rsid w:val="003409EE"/>
    <w:rsid w:val="0035590A"/>
    <w:rsid w:val="003605CE"/>
    <w:rsid w:val="0037414B"/>
    <w:rsid w:val="003B6EDE"/>
    <w:rsid w:val="003C0CBD"/>
    <w:rsid w:val="003C76D9"/>
    <w:rsid w:val="003E15B4"/>
    <w:rsid w:val="003E6E76"/>
    <w:rsid w:val="003F79D8"/>
    <w:rsid w:val="0040584A"/>
    <w:rsid w:val="0041561B"/>
    <w:rsid w:val="004204F7"/>
    <w:rsid w:val="00425211"/>
    <w:rsid w:val="004456E2"/>
    <w:rsid w:val="004641A5"/>
    <w:rsid w:val="004D064D"/>
    <w:rsid w:val="00522B6E"/>
    <w:rsid w:val="00533E74"/>
    <w:rsid w:val="00547F50"/>
    <w:rsid w:val="0056124D"/>
    <w:rsid w:val="005728FC"/>
    <w:rsid w:val="005733C3"/>
    <w:rsid w:val="005932F0"/>
    <w:rsid w:val="00597C9E"/>
    <w:rsid w:val="005A2436"/>
    <w:rsid w:val="005D5F15"/>
    <w:rsid w:val="005F594F"/>
    <w:rsid w:val="006226FF"/>
    <w:rsid w:val="0066421D"/>
    <w:rsid w:val="00671814"/>
    <w:rsid w:val="006A394D"/>
    <w:rsid w:val="006A4597"/>
    <w:rsid w:val="006B298C"/>
    <w:rsid w:val="006B5556"/>
    <w:rsid w:val="006C2AAB"/>
    <w:rsid w:val="006E10AD"/>
    <w:rsid w:val="00702093"/>
    <w:rsid w:val="0071540A"/>
    <w:rsid w:val="00715BA9"/>
    <w:rsid w:val="00735372"/>
    <w:rsid w:val="007379C8"/>
    <w:rsid w:val="007613F0"/>
    <w:rsid w:val="00793D69"/>
    <w:rsid w:val="007A1886"/>
    <w:rsid w:val="007C026C"/>
    <w:rsid w:val="007C7305"/>
    <w:rsid w:val="00812443"/>
    <w:rsid w:val="008233CA"/>
    <w:rsid w:val="00831E4E"/>
    <w:rsid w:val="0083703E"/>
    <w:rsid w:val="00837EAC"/>
    <w:rsid w:val="008474C0"/>
    <w:rsid w:val="00860AC9"/>
    <w:rsid w:val="00863A86"/>
    <w:rsid w:val="0088295E"/>
    <w:rsid w:val="00884EA4"/>
    <w:rsid w:val="008A5A9F"/>
    <w:rsid w:val="008D2729"/>
    <w:rsid w:val="008F0CEF"/>
    <w:rsid w:val="008F2530"/>
    <w:rsid w:val="00900AAD"/>
    <w:rsid w:val="00901941"/>
    <w:rsid w:val="00913E66"/>
    <w:rsid w:val="00915EBA"/>
    <w:rsid w:val="00931088"/>
    <w:rsid w:val="00950A52"/>
    <w:rsid w:val="009721FA"/>
    <w:rsid w:val="009737B1"/>
    <w:rsid w:val="009A088C"/>
    <w:rsid w:val="009C1186"/>
    <w:rsid w:val="009E282D"/>
    <w:rsid w:val="009F1DA5"/>
    <w:rsid w:val="00A01DF6"/>
    <w:rsid w:val="00A12FC2"/>
    <w:rsid w:val="00A41F29"/>
    <w:rsid w:val="00A52A18"/>
    <w:rsid w:val="00A60261"/>
    <w:rsid w:val="00A62A92"/>
    <w:rsid w:val="00A67ED8"/>
    <w:rsid w:val="00A7393E"/>
    <w:rsid w:val="00A91DAA"/>
    <w:rsid w:val="00AA6BD2"/>
    <w:rsid w:val="00AD0371"/>
    <w:rsid w:val="00AF2CE9"/>
    <w:rsid w:val="00AF4E4E"/>
    <w:rsid w:val="00AF7DD2"/>
    <w:rsid w:val="00B03345"/>
    <w:rsid w:val="00B06AD2"/>
    <w:rsid w:val="00B1680E"/>
    <w:rsid w:val="00B51124"/>
    <w:rsid w:val="00B533A6"/>
    <w:rsid w:val="00B64029"/>
    <w:rsid w:val="00B7454A"/>
    <w:rsid w:val="00B77DF6"/>
    <w:rsid w:val="00B87ABE"/>
    <w:rsid w:val="00BA4019"/>
    <w:rsid w:val="00C35799"/>
    <w:rsid w:val="00C448CE"/>
    <w:rsid w:val="00C53B3B"/>
    <w:rsid w:val="00C7568B"/>
    <w:rsid w:val="00CA7650"/>
    <w:rsid w:val="00CC4CE9"/>
    <w:rsid w:val="00CD6DB1"/>
    <w:rsid w:val="00CE6F60"/>
    <w:rsid w:val="00CF3211"/>
    <w:rsid w:val="00D171F8"/>
    <w:rsid w:val="00D45C09"/>
    <w:rsid w:val="00D51EFC"/>
    <w:rsid w:val="00D52522"/>
    <w:rsid w:val="00D8676A"/>
    <w:rsid w:val="00DA4E21"/>
    <w:rsid w:val="00E26856"/>
    <w:rsid w:val="00E273B3"/>
    <w:rsid w:val="00E30E2E"/>
    <w:rsid w:val="00E4146F"/>
    <w:rsid w:val="00E5497A"/>
    <w:rsid w:val="00E6676A"/>
    <w:rsid w:val="00E80336"/>
    <w:rsid w:val="00E8621C"/>
    <w:rsid w:val="00E927CF"/>
    <w:rsid w:val="00E94839"/>
    <w:rsid w:val="00EA103C"/>
    <w:rsid w:val="00EB7151"/>
    <w:rsid w:val="00ED7F16"/>
    <w:rsid w:val="00F019FE"/>
    <w:rsid w:val="00F03E34"/>
    <w:rsid w:val="00F066EC"/>
    <w:rsid w:val="00F20E96"/>
    <w:rsid w:val="00F5270B"/>
    <w:rsid w:val="00F53D1D"/>
    <w:rsid w:val="00F62526"/>
    <w:rsid w:val="00F6489A"/>
    <w:rsid w:val="00F76FD1"/>
    <w:rsid w:val="00F970FF"/>
    <w:rsid w:val="00FA0746"/>
    <w:rsid w:val="00FA4479"/>
    <w:rsid w:val="00FB691D"/>
    <w:rsid w:val="00FD168A"/>
    <w:rsid w:val="00FF20F0"/>
    <w:rsid w:val="00FF480B"/>
    <w:rsid w:val="01236B3C"/>
    <w:rsid w:val="058202DB"/>
    <w:rsid w:val="05DD5085"/>
    <w:rsid w:val="07021676"/>
    <w:rsid w:val="089645E3"/>
    <w:rsid w:val="08E75AED"/>
    <w:rsid w:val="0E68066D"/>
    <w:rsid w:val="12BF6B70"/>
    <w:rsid w:val="1441483B"/>
    <w:rsid w:val="15050B2D"/>
    <w:rsid w:val="16012C22"/>
    <w:rsid w:val="23E31E84"/>
    <w:rsid w:val="26502766"/>
    <w:rsid w:val="26627FFF"/>
    <w:rsid w:val="3301513E"/>
    <w:rsid w:val="3D2B6831"/>
    <w:rsid w:val="3D3565E6"/>
    <w:rsid w:val="3E2147E7"/>
    <w:rsid w:val="423461EC"/>
    <w:rsid w:val="42C41D89"/>
    <w:rsid w:val="435B401F"/>
    <w:rsid w:val="4A995668"/>
    <w:rsid w:val="51BF5540"/>
    <w:rsid w:val="5B5D30D4"/>
    <w:rsid w:val="5BE0530F"/>
    <w:rsid w:val="5D6706C2"/>
    <w:rsid w:val="5DF579AC"/>
    <w:rsid w:val="61F84671"/>
    <w:rsid w:val="67084219"/>
    <w:rsid w:val="6DC3771C"/>
    <w:rsid w:val="72A472CB"/>
    <w:rsid w:val="73711E81"/>
    <w:rsid w:val="737711A6"/>
    <w:rsid w:val="74BF2C04"/>
    <w:rsid w:val="79F26A3D"/>
    <w:rsid w:val="7A1C2689"/>
    <w:rsid w:val="7ED85D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99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semiHidden/>
    <w:unhideWhenUsed/>
    <w:uiPriority w:val="99"/>
    <w:rPr>
      <w:color w:val="800080"/>
      <w:u w:val="single"/>
    </w:rPr>
  </w:style>
  <w:style w:type="character" w:styleId="14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link w:val="6"/>
    <w:qFormat/>
    <w:uiPriority w:val="0"/>
    <w:rPr>
      <w:rFonts w:eastAsia="宋体"/>
      <w:sz w:val="18"/>
      <w:szCs w:val="18"/>
    </w:rPr>
  </w:style>
  <w:style w:type="character" w:customStyle="1" w:styleId="17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批注文字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主题 字符"/>
    <w:basedOn w:val="20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标题 2 字符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8">
    <w:name w:val="xl7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0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3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4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5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6">
    <w:name w:val="xl78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7">
    <w:name w:val="xl79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8">
    <w:name w:val="xl80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9">
    <w:name w:val="xl8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0">
    <w:name w:val="xl8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1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2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3">
    <w:name w:val="xl8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4">
    <w:name w:val="xl8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3742</Words>
  <Characters>3887</Characters>
  <Lines>44</Lines>
  <Paragraphs>12</Paragraphs>
  <TotalTime>3</TotalTime>
  <ScaleCrop>false</ScaleCrop>
  <LinksUpToDate>false</LinksUpToDate>
  <CharactersWithSpaces>4758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2023-06-12T23:54:00Z</dcterms:created>
  <dc:creator>微软用户</dc:creator>
  <cp:lastModifiedBy>六月初</cp:lastModifiedBy>
  <cp:lastPrinted>2023-04-06T08:36:00Z</cp:lastPrinted>
  <dcterms:modified xsi:type="dcterms:W3CDTF">2023-06-16T10:52:14Z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80CE48F335714A889403347517F3CE4D</vt:lpwstr>
  </property>
</Properties>
</file>